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E6A2" w14:textId="77777777" w:rsidR="00153525" w:rsidRDefault="00153525" w:rsidP="00153525">
      <w:pPr>
        <w:spacing w:after="0"/>
        <w:rPr>
          <w:rFonts w:ascii="Palatino Linotype" w:hAnsi="Palatino Linotype"/>
        </w:rPr>
      </w:pPr>
    </w:p>
    <w:p w14:paraId="1DE87A67" w14:textId="77777777" w:rsidR="008C2CB0" w:rsidRDefault="008C2CB0" w:rsidP="008C2CB0">
      <w:pPr>
        <w:pStyle w:val="Titre1"/>
        <w:jc w:val="both"/>
        <w:rPr>
          <w:rFonts w:ascii="Palatino Linotype" w:hAnsi="Palatino Linotype"/>
          <w:b w:val="0"/>
          <w:bCs w:val="0"/>
        </w:rPr>
      </w:pPr>
      <w:r>
        <w:rPr>
          <w:rFonts w:ascii="Palatino Linotype" w:hAnsi="Palatino Linotype"/>
          <w:b w:val="0"/>
          <w:bCs w:val="0"/>
        </w:rPr>
        <w:t>Lycée Edouard Herriot.  Année scolaire 2021-2022</w:t>
      </w:r>
    </w:p>
    <w:p w14:paraId="7AAC8FDD" w14:textId="77777777" w:rsidR="008C2CB0" w:rsidRDefault="008C2CB0" w:rsidP="008C2CB0">
      <w:pPr>
        <w:pStyle w:val="Titre1"/>
        <w:jc w:val="both"/>
        <w:rPr>
          <w:rFonts w:ascii="Palatino Linotype" w:hAnsi="Palatino Linotype"/>
          <w:b w:val="0"/>
          <w:bCs w:val="0"/>
        </w:rPr>
      </w:pPr>
      <w:r>
        <w:rPr>
          <w:rFonts w:ascii="Palatino Linotype" w:hAnsi="Palatino Linotype"/>
          <w:b w:val="0"/>
          <w:bCs w:val="0"/>
        </w:rPr>
        <w:t>Préparation au concours de l'ENS Lettres de Paris (</w:t>
      </w:r>
      <w:r>
        <w:rPr>
          <w:rFonts w:ascii="Palatino Linotype" w:hAnsi="Palatino Linotype"/>
          <w:bCs w:val="0"/>
        </w:rPr>
        <w:t>Ulm</w:t>
      </w:r>
      <w:r>
        <w:rPr>
          <w:rFonts w:ascii="Palatino Linotype" w:hAnsi="Palatino Linotype"/>
          <w:b w:val="0"/>
          <w:bCs w:val="0"/>
        </w:rPr>
        <w:t xml:space="preserve">) et de </w:t>
      </w:r>
      <w:r>
        <w:rPr>
          <w:rFonts w:ascii="Palatino Linotype" w:hAnsi="Palatino Linotype"/>
        </w:rPr>
        <w:t>l’Ecole des Chartes</w:t>
      </w:r>
      <w:r>
        <w:rPr>
          <w:rFonts w:ascii="Palatino Linotype" w:hAnsi="Palatino Linotype"/>
          <w:b w:val="0"/>
          <w:bCs w:val="0"/>
        </w:rPr>
        <w:t>,</w:t>
      </w:r>
    </w:p>
    <w:p w14:paraId="4918184E" w14:textId="77777777" w:rsidR="008C2CB0" w:rsidRDefault="008C2CB0" w:rsidP="008C2CB0">
      <w:pPr>
        <w:pStyle w:val="Titre1"/>
        <w:jc w:val="both"/>
        <w:rPr>
          <w:rFonts w:ascii="Palatino Linotype" w:hAnsi="Palatino Linotype" w:cs="Tahoma"/>
        </w:rPr>
      </w:pPr>
      <w:r>
        <w:rPr>
          <w:rFonts w:ascii="Palatino Linotype" w:hAnsi="Palatino Linotype"/>
          <w:b w:val="0"/>
          <w:bCs w:val="0"/>
        </w:rPr>
        <w:t>Classe de 2</w:t>
      </w:r>
      <w:r>
        <w:rPr>
          <w:rFonts w:ascii="Palatino Linotype" w:hAnsi="Palatino Linotype"/>
          <w:b w:val="0"/>
          <w:bCs w:val="0"/>
          <w:vertAlign w:val="superscript"/>
        </w:rPr>
        <w:t>e</w:t>
      </w:r>
      <w:r>
        <w:rPr>
          <w:rFonts w:ascii="Palatino Linotype" w:hAnsi="Palatino Linotype"/>
          <w:b w:val="0"/>
          <w:bCs w:val="0"/>
        </w:rPr>
        <w:t xml:space="preserve"> année (Première supérieure ou khâgne) :   </w:t>
      </w:r>
      <w:r>
        <w:rPr>
          <w:rFonts w:ascii="Palatino Linotype" w:hAnsi="Palatino Linotype" w:cs="Tahoma"/>
        </w:rPr>
        <w:t>LATIN</w:t>
      </w:r>
    </w:p>
    <w:p w14:paraId="3C694E77" w14:textId="77777777" w:rsidR="008C2CB0" w:rsidRDefault="008C2CB0" w:rsidP="008C2CB0">
      <w:pPr>
        <w:jc w:val="both"/>
        <w:rPr>
          <w:rFonts w:ascii="Palatino Linotype" w:hAnsi="Palatino Linotype" w:cs="Times New Roman"/>
          <w:b/>
          <w:bCs/>
        </w:rPr>
      </w:pPr>
    </w:p>
    <w:p w14:paraId="2EF3F4D0" w14:textId="77777777" w:rsidR="008C2CB0" w:rsidRDefault="008C2CB0" w:rsidP="008C2CB0">
      <w:pPr>
        <w:jc w:val="both"/>
        <w:rPr>
          <w:rFonts w:ascii="Palatino Linotype" w:hAnsi="Palatino Linotype" w:cs="Times New Roman"/>
          <w:b/>
          <w:bCs/>
        </w:rPr>
      </w:pPr>
      <w:r>
        <w:rPr>
          <w:rFonts w:ascii="Palatino Linotype" w:hAnsi="Palatino Linotype" w:cs="Times New Roman"/>
          <w:b/>
          <w:bCs/>
        </w:rPr>
        <w:t>Thème : LE POUVOIR</w:t>
      </w:r>
    </w:p>
    <w:p w14:paraId="60039146" w14:textId="764BD921" w:rsidR="008C2CB0" w:rsidRDefault="008C2CB0" w:rsidP="008C2CB0">
      <w:pPr>
        <w:jc w:val="both"/>
        <w:rPr>
          <w:rFonts w:ascii="Palatino Linotype" w:hAnsi="Palatino Linotype"/>
          <w:b/>
        </w:rPr>
      </w:pPr>
      <w:r>
        <w:rPr>
          <w:rFonts w:ascii="Palatino Linotype" w:hAnsi="Palatino Linotype"/>
        </w:rPr>
        <w:tab/>
        <w:t xml:space="preserve">L'importance de la langue ancienne dans ce concours nécessite un travail régulier pendant les vacances, quel que soit le niveau de l'étudiant. Pour ce faire, il sera bon de partager son temps entre la reprise méthodique des textes déjà étudiés en HK (ou en K), la mémorisation du vocabulaire et la traduction des versions proposées que vous </w:t>
      </w:r>
      <w:r w:rsidR="007C23E0">
        <w:rPr>
          <w:rFonts w:ascii="Palatino Linotype" w:hAnsi="Palatino Linotype"/>
        </w:rPr>
        <w:t>de</w:t>
      </w:r>
      <w:r>
        <w:rPr>
          <w:rFonts w:ascii="Palatino Linotype" w:hAnsi="Palatino Linotype"/>
        </w:rPr>
        <w:t xml:space="preserve">vez m’envoyer, </w:t>
      </w:r>
      <w:r>
        <w:rPr>
          <w:rFonts w:ascii="Palatino Linotype" w:hAnsi="Palatino Linotype"/>
          <w:b/>
          <w:bCs/>
          <w:u w:val="single"/>
        </w:rPr>
        <w:t xml:space="preserve">accompagnées d'une enveloppe affranchie à votre adresse dans les 5 jours qui suivent </w:t>
      </w:r>
      <w:r>
        <w:rPr>
          <w:rFonts w:ascii="Palatino Linotype" w:hAnsi="Palatino Linotype"/>
        </w:rPr>
        <w:t xml:space="preserve">(donc attention si vs envoyez juste avant de partir ailleurs),  à </w:t>
      </w:r>
      <w:r>
        <w:rPr>
          <w:rFonts w:ascii="Palatino Linotype" w:hAnsi="Palatino Linotype"/>
          <w:b/>
        </w:rPr>
        <w:t>Mme VULLIARD, 47 chemin de la Croix-Pivort, 69110 SAINTE-FOY-LES-LYON.</w:t>
      </w:r>
    </w:p>
    <w:p w14:paraId="03E90FBD" w14:textId="77777777" w:rsidR="008C2CB0" w:rsidRDefault="008C2CB0" w:rsidP="008C2CB0">
      <w:pPr>
        <w:jc w:val="both"/>
        <w:rPr>
          <w:rFonts w:ascii="Palatino Linotype" w:hAnsi="Palatino Linotype"/>
          <w:bCs/>
        </w:rPr>
      </w:pPr>
      <w:r>
        <w:rPr>
          <w:rFonts w:ascii="Palatino Linotype" w:hAnsi="Palatino Linotype"/>
          <w:bCs/>
        </w:rPr>
        <w:t xml:space="preserve">Ce programme de version est </w:t>
      </w:r>
      <w:r>
        <w:rPr>
          <w:rFonts w:ascii="Palatino Linotype" w:hAnsi="Palatino Linotype"/>
          <w:b/>
          <w:u w:val="single"/>
        </w:rPr>
        <w:t>obligatoire</w:t>
      </w:r>
      <w:r>
        <w:rPr>
          <w:rFonts w:ascii="Palatino Linotype" w:hAnsi="Palatino Linotype"/>
          <w:bCs/>
        </w:rPr>
        <w:t>. Il faut les faire dans l’ordre et en faire 5 pour les ex-débutants et 4 pour les autres, à votre rythme mais n’en envoyez pas plus de 2 à la fois.</w:t>
      </w:r>
    </w:p>
    <w:p w14:paraId="1F0D68F4" w14:textId="77777777" w:rsidR="008C2CB0" w:rsidRDefault="008C2CB0" w:rsidP="008C2CB0">
      <w:pPr>
        <w:jc w:val="both"/>
        <w:rPr>
          <w:rFonts w:ascii="Palatino Linotype" w:hAnsi="Palatino Linotype"/>
          <w:b/>
        </w:rPr>
      </w:pPr>
      <w:r>
        <w:rPr>
          <w:rFonts w:ascii="Palatino Linotype" w:hAnsi="Palatino Linotype"/>
          <w:b/>
        </w:rPr>
        <w:t>Pour être en phase avec l’organisation de mes propres vacances, les versions devront me parvenir (si vous voulez que je les corrige dans les 3 jours), dans les zones de dates suivantes :</w:t>
      </w:r>
    </w:p>
    <w:p w14:paraId="60802152" w14:textId="43ADB4C1" w:rsidR="008C2CB0" w:rsidRDefault="008C2CB0" w:rsidP="008C2CB0">
      <w:pPr>
        <w:jc w:val="both"/>
        <w:rPr>
          <w:rFonts w:ascii="Palatino Linotype" w:hAnsi="Palatino Linotype"/>
          <w:b/>
        </w:rPr>
      </w:pPr>
      <w:r>
        <w:rPr>
          <w:rFonts w:ascii="Palatino Linotype" w:hAnsi="Palatino Linotype"/>
          <w:b/>
        </w:rPr>
        <w:t xml:space="preserve">- avant le </w:t>
      </w:r>
      <w:r w:rsidR="004962A5">
        <w:rPr>
          <w:rFonts w:ascii="Palatino Linotype" w:hAnsi="Palatino Linotype"/>
          <w:b/>
        </w:rPr>
        <w:t>14</w:t>
      </w:r>
      <w:r>
        <w:rPr>
          <w:rFonts w:ascii="Palatino Linotype" w:hAnsi="Palatino Linotype"/>
          <w:b/>
        </w:rPr>
        <w:t xml:space="preserve"> juillet</w:t>
      </w:r>
    </w:p>
    <w:p w14:paraId="2E8B27F9" w14:textId="77777777" w:rsidR="008C2CB0" w:rsidRDefault="008C2CB0" w:rsidP="008C2CB0">
      <w:pPr>
        <w:jc w:val="both"/>
        <w:rPr>
          <w:rFonts w:ascii="Palatino Linotype" w:hAnsi="Palatino Linotype"/>
          <w:b/>
        </w:rPr>
      </w:pPr>
      <w:r>
        <w:rPr>
          <w:rFonts w:ascii="Palatino Linotype" w:hAnsi="Palatino Linotype"/>
          <w:b/>
        </w:rPr>
        <w:t>- entre le le 5 août et le 20 août</w:t>
      </w:r>
    </w:p>
    <w:p w14:paraId="2B89457D" w14:textId="77777777" w:rsidR="008C2CB0" w:rsidRDefault="008C2CB0" w:rsidP="008C2CB0">
      <w:pPr>
        <w:jc w:val="both"/>
        <w:rPr>
          <w:rFonts w:ascii="Palatino Linotype" w:hAnsi="Palatino Linotype"/>
          <w:b/>
        </w:rPr>
      </w:pPr>
      <w:r>
        <w:rPr>
          <w:rFonts w:ascii="Palatino Linotype" w:hAnsi="Palatino Linotype"/>
          <w:b/>
        </w:rPr>
        <w:t>- après le 24 août</w:t>
      </w:r>
    </w:p>
    <w:p w14:paraId="4C3B9192" w14:textId="77777777" w:rsidR="008C2CB0" w:rsidRDefault="008C2CB0" w:rsidP="008C2CB0">
      <w:pPr>
        <w:jc w:val="both"/>
        <w:rPr>
          <w:rFonts w:ascii="Palatino Linotype" w:hAnsi="Palatino Linotype"/>
        </w:rPr>
      </w:pPr>
      <w:r>
        <w:rPr>
          <w:rFonts w:ascii="Palatino Linotype" w:hAnsi="Palatino Linotype"/>
        </w:rPr>
        <w:tab/>
        <w:t xml:space="preserve">Il est conseillé de pratiquer quelques lectures en français de grandes œuvres classiques, que l'on trouve en collection de poche (traductions Garnier ou bilingues Belles Lettres). </w:t>
      </w:r>
    </w:p>
    <w:p w14:paraId="244C5A9E" w14:textId="77777777" w:rsidR="008C2CB0" w:rsidRDefault="008C2CB0" w:rsidP="008C2CB0">
      <w:pPr>
        <w:jc w:val="both"/>
        <w:rPr>
          <w:rFonts w:ascii="Palatino Linotype" w:hAnsi="Palatino Linotype"/>
        </w:rPr>
      </w:pPr>
      <w:r>
        <w:rPr>
          <w:rFonts w:ascii="Palatino Linotype" w:hAnsi="Palatino Linotype"/>
          <w:u w:val="single"/>
        </w:rPr>
        <w:t>Pour les optionnaires de Lettres classiques,</w:t>
      </w:r>
      <w:r>
        <w:rPr>
          <w:rFonts w:ascii="Palatino Linotype" w:hAnsi="Palatino Linotype"/>
        </w:rPr>
        <w:t xml:space="preserve"> dans le prolongement du thème de l’HK, vous pouvez lire (en français)  4 des  livres suivants : l'</w:t>
      </w:r>
      <w:r>
        <w:rPr>
          <w:rFonts w:ascii="Palatino Linotype" w:hAnsi="Palatino Linotype"/>
          <w:i/>
          <w:iCs/>
        </w:rPr>
        <w:t xml:space="preserve">Enéide </w:t>
      </w:r>
      <w:r>
        <w:rPr>
          <w:rFonts w:ascii="Palatino Linotype" w:hAnsi="Palatino Linotype"/>
        </w:rPr>
        <w:t>(chants I à IV),  , le premier livre de l'</w:t>
      </w:r>
      <w:r>
        <w:rPr>
          <w:rFonts w:ascii="Palatino Linotype" w:hAnsi="Palatino Linotype"/>
          <w:i/>
          <w:iCs/>
        </w:rPr>
        <w:t>Histoire romaine</w:t>
      </w:r>
      <w:r>
        <w:rPr>
          <w:rFonts w:ascii="Palatino Linotype" w:hAnsi="Palatino Linotype"/>
        </w:rPr>
        <w:t xml:space="preserve"> de Tite-Live, des extraits des </w:t>
      </w:r>
      <w:bookmarkStart w:id="0" w:name="_Hlk72585140"/>
      <w:r>
        <w:rPr>
          <w:rFonts w:ascii="Palatino Linotype" w:hAnsi="Palatino Linotype"/>
          <w:i/>
          <w:iCs/>
        </w:rPr>
        <w:t>Vies des douze Césars</w:t>
      </w:r>
      <w:r>
        <w:rPr>
          <w:rFonts w:ascii="Palatino Linotype" w:hAnsi="Palatino Linotype"/>
        </w:rPr>
        <w:t xml:space="preserve"> de Suétone </w:t>
      </w:r>
      <w:bookmarkEnd w:id="0"/>
      <w:r>
        <w:rPr>
          <w:rFonts w:ascii="Palatino Linotype" w:hAnsi="Palatino Linotype"/>
        </w:rPr>
        <w:t xml:space="preserve">(César, Auguste, Néron) ou des </w:t>
      </w:r>
      <w:bookmarkStart w:id="1" w:name="_Hlk72585163"/>
      <w:r>
        <w:rPr>
          <w:rFonts w:ascii="Palatino Linotype" w:hAnsi="Palatino Linotype"/>
          <w:i/>
          <w:iCs/>
        </w:rPr>
        <w:t xml:space="preserve">Annales </w:t>
      </w:r>
      <w:r>
        <w:rPr>
          <w:rFonts w:ascii="Palatino Linotype" w:hAnsi="Palatino Linotype"/>
        </w:rPr>
        <w:t>de Tacite</w:t>
      </w:r>
      <w:bookmarkEnd w:id="1"/>
      <w:r>
        <w:rPr>
          <w:rFonts w:ascii="Palatino Linotype" w:hAnsi="Palatino Linotype"/>
        </w:rPr>
        <w:t>,</w:t>
      </w:r>
      <w:r>
        <w:rPr>
          <w:rFonts w:ascii="Palatino Linotype" w:hAnsi="Palatino Linotype"/>
          <w:i/>
          <w:iCs/>
        </w:rPr>
        <w:t xml:space="preserve"> La Conjuration de Catalina </w:t>
      </w:r>
      <w:r>
        <w:rPr>
          <w:rFonts w:ascii="Palatino Linotype" w:hAnsi="Palatino Linotype"/>
        </w:rPr>
        <w:t xml:space="preserve">de Salluste, </w:t>
      </w:r>
      <w:bookmarkStart w:id="2" w:name="_Hlk72585728"/>
      <w:r>
        <w:rPr>
          <w:rFonts w:ascii="Palatino Linotype" w:hAnsi="Palatino Linotype"/>
          <w:i/>
          <w:iCs/>
        </w:rPr>
        <w:t>Amphitryon</w:t>
      </w:r>
      <w:r>
        <w:rPr>
          <w:rFonts w:ascii="Palatino Linotype" w:hAnsi="Palatino Linotype"/>
        </w:rPr>
        <w:t xml:space="preserve"> de Plaute (ou toute comédie de Plaute et Térence (rapport parents/enfants et maître/esclave) </w:t>
      </w:r>
      <w:bookmarkEnd w:id="2"/>
      <w:r>
        <w:rPr>
          <w:rFonts w:ascii="Palatino Linotype" w:hAnsi="Palatino Linotype"/>
        </w:rPr>
        <w:t>. À vous d’y trouver votre plaisir !</w:t>
      </w:r>
    </w:p>
    <w:p w14:paraId="203D2B4E" w14:textId="77777777" w:rsidR="008C2CB0" w:rsidRDefault="008C2CB0" w:rsidP="008C2CB0">
      <w:pPr>
        <w:jc w:val="both"/>
        <w:rPr>
          <w:rFonts w:ascii="Palatino Linotype" w:hAnsi="Palatino Linotype"/>
        </w:rPr>
      </w:pPr>
      <w:r>
        <w:rPr>
          <w:rFonts w:ascii="Palatino Linotype" w:hAnsi="Palatino Linotype"/>
          <w:u w:val="single"/>
        </w:rPr>
        <w:t>Pour les optionnaires de Lettres modernes, de philosophie et/ou de cinéma et de théâtre</w:t>
      </w:r>
      <w:r>
        <w:rPr>
          <w:rFonts w:ascii="Palatino Linotype" w:hAnsi="Palatino Linotype"/>
        </w:rPr>
        <w:t xml:space="preserve">, dans le prolongement du thème de l’HK, vous pouvez lire (en français) 2 ouvrages parmi les suivants : </w:t>
      </w:r>
      <w:r>
        <w:rPr>
          <w:rFonts w:ascii="Palatino Linotype" w:hAnsi="Palatino Linotype"/>
          <w:i/>
          <w:iCs/>
        </w:rPr>
        <w:t xml:space="preserve">De ira </w:t>
      </w:r>
      <w:r>
        <w:rPr>
          <w:rFonts w:ascii="Palatino Linotype" w:hAnsi="Palatino Linotype"/>
        </w:rPr>
        <w:t xml:space="preserve">ou </w:t>
      </w:r>
      <w:r>
        <w:rPr>
          <w:rFonts w:ascii="Palatino Linotype" w:hAnsi="Palatino Linotype"/>
          <w:i/>
          <w:iCs/>
        </w:rPr>
        <w:t>De clementia</w:t>
      </w:r>
      <w:r>
        <w:rPr>
          <w:rFonts w:ascii="Palatino Linotype" w:hAnsi="Palatino Linotype"/>
        </w:rPr>
        <w:t xml:space="preserve">, 1 livre </w:t>
      </w:r>
      <w:r>
        <w:rPr>
          <w:rFonts w:ascii="Palatino Linotype" w:hAnsi="Palatino Linotype"/>
          <w:i/>
          <w:iCs/>
        </w:rPr>
        <w:t>Vies des douze Césars</w:t>
      </w:r>
      <w:r>
        <w:rPr>
          <w:rFonts w:ascii="Palatino Linotype" w:hAnsi="Palatino Linotype"/>
        </w:rPr>
        <w:t xml:space="preserve"> de Suétone ou des </w:t>
      </w:r>
      <w:r>
        <w:rPr>
          <w:rFonts w:ascii="Palatino Linotype" w:hAnsi="Palatino Linotype"/>
          <w:i/>
          <w:iCs/>
        </w:rPr>
        <w:t xml:space="preserve">Annales </w:t>
      </w:r>
      <w:r>
        <w:rPr>
          <w:rFonts w:ascii="Palatino Linotype" w:hAnsi="Palatino Linotype"/>
        </w:rPr>
        <w:t xml:space="preserve">de Tacite, </w:t>
      </w:r>
      <w:bookmarkStart w:id="3" w:name="_Hlk72585268"/>
      <w:r>
        <w:rPr>
          <w:rFonts w:ascii="Palatino Linotype" w:hAnsi="Palatino Linotype"/>
          <w:i/>
          <w:iCs/>
        </w:rPr>
        <w:t xml:space="preserve">La Conjuration de Catalina </w:t>
      </w:r>
      <w:r>
        <w:rPr>
          <w:rFonts w:ascii="Palatino Linotype" w:hAnsi="Palatino Linotype"/>
        </w:rPr>
        <w:t>de Salluste</w:t>
      </w:r>
      <w:bookmarkEnd w:id="3"/>
      <w:r>
        <w:rPr>
          <w:rFonts w:ascii="Palatino Linotype" w:hAnsi="Palatino Linotype"/>
          <w:i/>
          <w:iCs/>
        </w:rPr>
        <w:t xml:space="preserve"> Amphitryon</w:t>
      </w:r>
      <w:r>
        <w:rPr>
          <w:rFonts w:ascii="Palatino Linotype" w:hAnsi="Palatino Linotype"/>
        </w:rPr>
        <w:t xml:space="preserve"> de Plaute (ou toute comédie de Plaute et Térence (rapport parents/enfants et maître/esclave). Là aussi, suivez vos envies !</w:t>
      </w:r>
    </w:p>
    <w:p w14:paraId="65B302E2" w14:textId="77777777" w:rsidR="008C2CB0" w:rsidRDefault="008C2CB0" w:rsidP="008C2CB0">
      <w:pPr>
        <w:jc w:val="both"/>
        <w:rPr>
          <w:rFonts w:ascii="Palatino Linotype" w:hAnsi="Palatino Linotype"/>
        </w:rPr>
      </w:pPr>
      <w:r>
        <w:rPr>
          <w:rFonts w:ascii="Palatino Linotype" w:hAnsi="Palatino Linotype"/>
        </w:rPr>
        <w:t>Enfin, ces ouvrages relatifs à différents aspects de la culture et de la civilisation romaine peuvent aussi être l'occasion de lectures nourrissantes (en lire 1 serait souhaitable…) :</w:t>
      </w:r>
    </w:p>
    <w:p w14:paraId="1F82971B" w14:textId="77777777" w:rsidR="008C2CB0" w:rsidRDefault="008C2CB0" w:rsidP="008C2CB0">
      <w:pPr>
        <w:spacing w:after="0"/>
        <w:jc w:val="both"/>
        <w:rPr>
          <w:rFonts w:ascii="Palatino Linotype" w:hAnsi="Palatino Linotype"/>
        </w:rPr>
      </w:pPr>
      <w:r>
        <w:rPr>
          <w:rFonts w:ascii="Palatino Linotype" w:hAnsi="Palatino Linotype"/>
        </w:rPr>
        <w:t xml:space="preserve">Dupont Florence, </w:t>
      </w:r>
      <w:r>
        <w:rPr>
          <w:rStyle w:val="Accentuation"/>
          <w:rFonts w:ascii="Palatino Linotype" w:hAnsi="Palatino Linotype"/>
        </w:rPr>
        <w:t>La Vie quotidienne du citoyen romain sous la République</w:t>
      </w:r>
      <w:r>
        <w:rPr>
          <w:rFonts w:ascii="Palatino Linotype" w:hAnsi="Palatino Linotype"/>
        </w:rPr>
        <w:t>, Paris, Hachette, « La Vie quotidienne », 1989.</w:t>
      </w:r>
    </w:p>
    <w:p w14:paraId="6FEBBC13" w14:textId="77777777" w:rsidR="008C2CB0" w:rsidRDefault="008C2CB0" w:rsidP="008C2CB0">
      <w:pPr>
        <w:spacing w:after="0"/>
        <w:jc w:val="both"/>
        <w:rPr>
          <w:rFonts w:ascii="Palatino Linotype" w:hAnsi="Palatino Linotype"/>
        </w:rPr>
      </w:pPr>
      <w:r>
        <w:rPr>
          <w:rFonts w:ascii="Palatino Linotype" w:hAnsi="Palatino Linotype"/>
        </w:rPr>
        <w:t>Meslin</w:t>
      </w:r>
      <w:r>
        <w:rPr>
          <w:rFonts w:ascii="Palatino Linotype" w:hAnsi="Palatino Linotype"/>
          <w:i/>
          <w:iCs/>
        </w:rPr>
        <w:t xml:space="preserve"> </w:t>
      </w:r>
      <w:r>
        <w:rPr>
          <w:rFonts w:ascii="Palatino Linotype" w:hAnsi="Palatino Linotype"/>
        </w:rPr>
        <w:t xml:space="preserve">Michel, </w:t>
      </w:r>
      <w:r>
        <w:rPr>
          <w:rFonts w:ascii="Palatino Linotype" w:hAnsi="Palatino Linotype"/>
          <w:i/>
          <w:iCs/>
        </w:rPr>
        <w:t>L'homme romain</w:t>
      </w:r>
      <w:r>
        <w:rPr>
          <w:rFonts w:ascii="Palatino Linotype" w:hAnsi="Palatino Linotype"/>
        </w:rPr>
        <w:t xml:space="preserve">, Editions Complexe, 1985. </w:t>
      </w:r>
    </w:p>
    <w:p w14:paraId="419B19DE" w14:textId="77777777" w:rsidR="008C2CB0" w:rsidRDefault="008C2CB0" w:rsidP="008C2CB0">
      <w:pPr>
        <w:spacing w:after="0"/>
        <w:jc w:val="both"/>
        <w:rPr>
          <w:rFonts w:ascii="Palatino Linotype" w:hAnsi="Palatino Linotype"/>
        </w:rPr>
      </w:pPr>
      <w:r>
        <w:rPr>
          <w:rFonts w:ascii="Palatino Linotype" w:hAnsi="Palatino Linotype"/>
        </w:rPr>
        <w:t xml:space="preserve">Rouland Norbert, </w:t>
      </w:r>
      <w:r>
        <w:rPr>
          <w:rStyle w:val="Accentuation"/>
          <w:rFonts w:ascii="Palatino Linotype" w:hAnsi="Palatino Linotype"/>
        </w:rPr>
        <w:t>Rome, démocratie impossible ? Les acteurs du pouvoir dans la cité romaine</w:t>
      </w:r>
      <w:r>
        <w:rPr>
          <w:rFonts w:ascii="Palatino Linotype" w:hAnsi="Palatino Linotype"/>
        </w:rPr>
        <w:t>, Arles, Actes Sud, « Sciences Humaines », 1981.</w:t>
      </w:r>
    </w:p>
    <w:p w14:paraId="763C21F4" w14:textId="77777777" w:rsidR="008C2CB0" w:rsidRDefault="008C2CB0" w:rsidP="008C2CB0">
      <w:pPr>
        <w:jc w:val="both"/>
        <w:rPr>
          <w:rFonts w:ascii="Palatino Linotype" w:hAnsi="Palatino Linotype"/>
        </w:rPr>
      </w:pPr>
    </w:p>
    <w:p w14:paraId="7BEF7257" w14:textId="77777777" w:rsidR="008C2CB0" w:rsidRDefault="008C2CB0" w:rsidP="008C2CB0">
      <w:pPr>
        <w:jc w:val="both"/>
        <w:rPr>
          <w:rFonts w:ascii="Palatino Linotype" w:hAnsi="Palatino Linotype"/>
        </w:rPr>
      </w:pPr>
      <w:r>
        <w:rPr>
          <w:rFonts w:ascii="Palatino Linotype" w:hAnsi="Palatino Linotype"/>
        </w:rPr>
        <w:t>Bonnes lectures (faites votre choix)… et bonnes vacances !!!</w:t>
      </w:r>
    </w:p>
    <w:p w14:paraId="7FE7A89E" w14:textId="77777777" w:rsidR="00153525" w:rsidRDefault="00153525" w:rsidP="00153525">
      <w:pPr>
        <w:spacing w:after="0"/>
        <w:rPr>
          <w:rFonts w:ascii="Times New Roman" w:hAnsi="Times New Roman"/>
        </w:rPr>
      </w:pPr>
    </w:p>
    <w:p w14:paraId="6D0D6CF0" w14:textId="77777777" w:rsidR="00153525" w:rsidRDefault="00153525" w:rsidP="00153525">
      <w:pPr>
        <w:spacing w:after="0"/>
        <w:jc w:val="both"/>
        <w:rPr>
          <w:rFonts w:ascii="Palatino Linotype" w:hAnsi="Palatino Linotype" w:cs="Times New Roman"/>
          <w:b/>
          <w:bCs/>
          <w:sz w:val="24"/>
          <w:szCs w:val="24"/>
        </w:rPr>
      </w:pPr>
    </w:p>
    <w:p w14:paraId="593A9EAA" w14:textId="77777777" w:rsidR="00153525" w:rsidRDefault="00153525" w:rsidP="00153525">
      <w:pPr>
        <w:spacing w:after="0"/>
        <w:jc w:val="both"/>
        <w:rPr>
          <w:rFonts w:ascii="Palatino Linotype" w:hAnsi="Palatino Linotype" w:cs="Times New Roman"/>
          <w:b/>
          <w:bCs/>
          <w:sz w:val="24"/>
          <w:szCs w:val="24"/>
        </w:rPr>
      </w:pPr>
    </w:p>
    <w:p w14:paraId="5F199F3F" w14:textId="77777777" w:rsidR="00153525" w:rsidRDefault="00153525" w:rsidP="00153525">
      <w:pPr>
        <w:spacing w:after="0"/>
        <w:jc w:val="both"/>
        <w:rPr>
          <w:rFonts w:ascii="Palatino Linotype" w:hAnsi="Palatino Linotype" w:cs="Times New Roman"/>
          <w:b/>
          <w:bCs/>
          <w:sz w:val="24"/>
          <w:szCs w:val="24"/>
        </w:rPr>
      </w:pPr>
    </w:p>
    <w:p w14:paraId="0CC9D46C" w14:textId="38E5B33B" w:rsidR="005F5D25" w:rsidRPr="00CD1495" w:rsidRDefault="005F5D25" w:rsidP="00153525">
      <w:pPr>
        <w:spacing w:after="0"/>
        <w:jc w:val="both"/>
        <w:rPr>
          <w:rFonts w:ascii="Palatino Linotype" w:hAnsi="Palatino Linotype" w:cs="Times New Roman"/>
          <w:b/>
          <w:bCs/>
          <w:sz w:val="24"/>
          <w:szCs w:val="24"/>
        </w:rPr>
      </w:pPr>
      <w:r w:rsidRPr="00CD1495">
        <w:rPr>
          <w:rFonts w:ascii="Palatino Linotype" w:hAnsi="Palatino Linotype" w:cs="Times New Roman"/>
          <w:b/>
          <w:bCs/>
          <w:sz w:val="24"/>
          <w:szCs w:val="24"/>
        </w:rPr>
        <w:t>Version 1. Cicéron : Faut-il assurer une sépulture à un défunt ?</w:t>
      </w:r>
    </w:p>
    <w:p w14:paraId="077DB802" w14:textId="4AB9FF88" w:rsidR="005F5D25" w:rsidRDefault="00CD1495"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C</w:t>
      </w:r>
      <w:r w:rsidR="005F5D25" w:rsidRPr="005F5D25">
        <w:rPr>
          <w:rFonts w:ascii="Palatino Linotype" w:hAnsi="Palatino Linotype" w:cs="Times New Roman"/>
          <w:sz w:val="24"/>
          <w:szCs w:val="24"/>
        </w:rPr>
        <w:t xml:space="preserve">um enim de inmortalitate animorum disputauisset et iam moriendi tempus urgeret, rogatus a Critone, quem ad modum sepeliri uellet, 'multam uero' inquit 'operam, amici, frustra consumpsi; Critoni enim nostro non persuasi me hinc auolaturum neque mei quicquam relicturum. uerum tamen, Crito, si me adsequi potueris aut sicubi nanctus eris, ut tibi uidebitur, sepelito. sed, mihi crede, nemo me uestrum, cum hinc excessero, consequetur.' </w:t>
      </w:r>
      <w:r>
        <w:rPr>
          <w:rFonts w:ascii="Palatino Linotype" w:hAnsi="Palatino Linotype" w:cs="Times New Roman"/>
          <w:sz w:val="24"/>
          <w:szCs w:val="24"/>
        </w:rPr>
        <w:t>P</w:t>
      </w:r>
      <w:r w:rsidR="005F5D25" w:rsidRPr="005F5D25">
        <w:rPr>
          <w:rFonts w:ascii="Palatino Linotype" w:hAnsi="Palatino Linotype" w:cs="Times New Roman"/>
          <w:sz w:val="24"/>
          <w:szCs w:val="24"/>
        </w:rPr>
        <w:t>raeclare is quidem, qui et amico permiserit et se ostenderit de hoc toto genere nihil laborare.</w:t>
      </w:r>
      <w:r>
        <w:rPr>
          <w:rFonts w:ascii="Palatino Linotype" w:hAnsi="Palatino Linotype" w:cs="Times New Roman"/>
          <w:sz w:val="24"/>
          <w:szCs w:val="24"/>
        </w:rPr>
        <w:t xml:space="preserve"> D</w:t>
      </w:r>
      <w:r w:rsidR="005F5D25" w:rsidRPr="005F5D25">
        <w:rPr>
          <w:rFonts w:ascii="Palatino Linotype" w:hAnsi="Palatino Linotype" w:cs="Times New Roman"/>
          <w:sz w:val="24"/>
          <w:szCs w:val="24"/>
        </w:rPr>
        <w:t>urior Diogenes, et is quidem eadem sentiens, sed ut Cynicus asperius: proici se iussit inhumatum. tum amici</w:t>
      </w:r>
      <w:r>
        <w:rPr>
          <w:rFonts w:ascii="Palatino Linotype" w:hAnsi="Palatino Linotype" w:cs="Times New Roman"/>
          <w:sz w:val="24"/>
          <w:szCs w:val="24"/>
        </w:rPr>
        <w:t xml:space="preserve"> </w:t>
      </w:r>
      <w:r w:rsidR="005F5D25" w:rsidRPr="005F5D25">
        <w:rPr>
          <w:rFonts w:ascii="Palatino Linotype" w:hAnsi="Palatino Linotype" w:cs="Times New Roman"/>
          <w:sz w:val="24"/>
          <w:szCs w:val="24"/>
        </w:rPr>
        <w:t>: 'uolucribusne et feris?' 'minime uero' inquit, 'sed bacillum propter me, quo abigam, ponitote.' '</w:t>
      </w:r>
      <w:r>
        <w:rPr>
          <w:rFonts w:ascii="Palatino Linotype" w:hAnsi="Palatino Linotype" w:cs="Times New Roman"/>
          <w:sz w:val="24"/>
          <w:szCs w:val="24"/>
        </w:rPr>
        <w:t>Q</w:t>
      </w:r>
      <w:r w:rsidR="005F5D25" w:rsidRPr="005F5D25">
        <w:rPr>
          <w:rFonts w:ascii="Palatino Linotype" w:hAnsi="Palatino Linotype" w:cs="Times New Roman"/>
          <w:sz w:val="24"/>
          <w:szCs w:val="24"/>
        </w:rPr>
        <w:t xml:space="preserve">ui poteris?' illi, 'non enim senties.' 'quid igitur mihi ferarum laniatus oberit nihil sentienti?' </w:t>
      </w:r>
      <w:r>
        <w:rPr>
          <w:rFonts w:ascii="Palatino Linotype" w:hAnsi="Palatino Linotype" w:cs="Times New Roman"/>
          <w:sz w:val="24"/>
          <w:szCs w:val="24"/>
        </w:rPr>
        <w:t>P</w:t>
      </w:r>
      <w:r w:rsidR="005F5D25" w:rsidRPr="005F5D25">
        <w:rPr>
          <w:rFonts w:ascii="Palatino Linotype" w:hAnsi="Palatino Linotype" w:cs="Times New Roman"/>
          <w:sz w:val="24"/>
          <w:szCs w:val="24"/>
        </w:rPr>
        <w:t xml:space="preserve">raeclare Anaxagras, qui cum Lampsaci moreretur, quaerentibus amicis, uelletne Clazomenas in patriam, si quid accidisset, auferri, 'nihil necesse est' inquit, 'undique enim ad inferos tantundem uiae est.' </w:t>
      </w:r>
      <w:r>
        <w:rPr>
          <w:rFonts w:ascii="Palatino Linotype" w:hAnsi="Palatino Linotype" w:cs="Times New Roman"/>
          <w:sz w:val="24"/>
          <w:szCs w:val="24"/>
        </w:rPr>
        <w:t>T</w:t>
      </w:r>
      <w:r w:rsidR="005F5D25" w:rsidRPr="005F5D25">
        <w:rPr>
          <w:rFonts w:ascii="Palatino Linotype" w:hAnsi="Palatino Linotype" w:cs="Times New Roman"/>
          <w:sz w:val="24"/>
          <w:szCs w:val="24"/>
        </w:rPr>
        <w:t>otaque de ratione humationis unum tenendum est, ad corpus illam pertinere, siue occiderit animus siue uigeat. in corpore autem perspicuum est uel extincto animo uel elapso nullum residere sensum.</w:t>
      </w:r>
    </w:p>
    <w:p w14:paraId="5C8CDF71" w14:textId="2364E67E" w:rsidR="00CD1495" w:rsidRDefault="00CD1495" w:rsidP="00153525">
      <w:pPr>
        <w:spacing w:after="0" w:line="360" w:lineRule="auto"/>
        <w:jc w:val="both"/>
        <w:rPr>
          <w:rFonts w:ascii="Palatino Linotype" w:hAnsi="Palatino Linotype" w:cs="Times New Roman"/>
          <w:sz w:val="24"/>
          <w:szCs w:val="24"/>
        </w:rPr>
      </w:pPr>
    </w:p>
    <w:p w14:paraId="70EB2D96" w14:textId="1FC15F5F" w:rsidR="00CD1495" w:rsidRDefault="00CD1495"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Version 2. PLAUTE : Rêve d’esclave</w:t>
      </w:r>
    </w:p>
    <w:p w14:paraId="3092B404" w14:textId="22E0A88B" w:rsidR="00CD1495" w:rsidRPr="00CD1495" w:rsidRDefault="00CD1495"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w:t>
      </w:r>
      <w:r w:rsidRPr="00CD1495">
        <w:rPr>
          <w:rFonts w:ascii="Palatino Linotype" w:hAnsi="Palatino Linotype" w:cs="Times New Roman"/>
          <w:sz w:val="24"/>
          <w:szCs w:val="24"/>
        </w:rPr>
        <w:t>imis homo nihili</w:t>
      </w:r>
      <w:r>
        <w:rPr>
          <w:rFonts w:ascii="Palatino Linotype" w:hAnsi="Palatino Linotype" w:cs="Times New Roman"/>
          <w:sz w:val="24"/>
          <w:szCs w:val="24"/>
        </w:rPr>
        <w:t xml:space="preserve"> e</w:t>
      </w:r>
      <w:r w:rsidRPr="00CD1495">
        <w:rPr>
          <w:rFonts w:ascii="Palatino Linotype" w:hAnsi="Palatino Linotype" w:cs="Times New Roman"/>
          <w:sz w:val="24"/>
          <w:szCs w:val="24"/>
        </w:rPr>
        <w:t>st qui piger est nimisque id genus odi ego male.   920</w:t>
      </w:r>
    </w:p>
    <w:p w14:paraId="0710DCD7" w14:textId="36E5F322" w:rsidR="00CD1495" w:rsidRPr="00CD1495" w:rsidRDefault="00CD1495"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V</w:t>
      </w:r>
      <w:r w:rsidRPr="00CD1495">
        <w:rPr>
          <w:rFonts w:ascii="Palatino Linotype" w:hAnsi="Palatino Linotype" w:cs="Times New Roman"/>
          <w:sz w:val="24"/>
          <w:szCs w:val="24"/>
        </w:rPr>
        <w:t>igilare decet hominem qui volt sua temp</w:t>
      </w:r>
      <w:r>
        <w:rPr>
          <w:rFonts w:ascii="Palatino Linotype" w:hAnsi="Palatino Linotype" w:cs="Times New Roman"/>
          <w:sz w:val="24"/>
          <w:szCs w:val="24"/>
        </w:rPr>
        <w:t>o</w:t>
      </w:r>
      <w:r w:rsidRPr="00CD1495">
        <w:rPr>
          <w:rFonts w:ascii="Palatino Linotype" w:hAnsi="Palatino Linotype" w:cs="Times New Roman"/>
          <w:sz w:val="24"/>
          <w:szCs w:val="24"/>
        </w:rPr>
        <w:t>ri conficere officia.</w:t>
      </w:r>
    </w:p>
    <w:p w14:paraId="2CF4E059" w14:textId="4069EDB0" w:rsidR="00CD1495" w:rsidRPr="00CD1495" w:rsidRDefault="00CD1495"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w:t>
      </w:r>
      <w:r w:rsidRPr="00CD1495">
        <w:rPr>
          <w:rFonts w:ascii="Palatino Linotype" w:hAnsi="Palatino Linotype" w:cs="Times New Roman"/>
          <w:sz w:val="24"/>
          <w:szCs w:val="24"/>
        </w:rPr>
        <w:t>on enim illum expectare oportet, dum erus se ad su</w:t>
      </w:r>
      <w:r>
        <w:rPr>
          <w:rFonts w:ascii="Palatino Linotype" w:hAnsi="Palatino Linotype" w:cs="Times New Roman"/>
          <w:sz w:val="24"/>
          <w:szCs w:val="24"/>
        </w:rPr>
        <w:t>u</w:t>
      </w:r>
      <w:r w:rsidRPr="00CD1495">
        <w:rPr>
          <w:rFonts w:ascii="Palatino Linotype" w:hAnsi="Palatino Linotype" w:cs="Times New Roman"/>
          <w:sz w:val="24"/>
          <w:szCs w:val="24"/>
        </w:rPr>
        <w:t>m suscitet officium.</w:t>
      </w:r>
    </w:p>
    <w:p w14:paraId="494F91AB" w14:textId="62E24689" w:rsidR="00CD1495" w:rsidRPr="00CD1495" w:rsidRDefault="00CD1495"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w:t>
      </w:r>
      <w:r w:rsidRPr="00CD1495">
        <w:rPr>
          <w:rFonts w:ascii="Palatino Linotype" w:hAnsi="Palatino Linotype" w:cs="Times New Roman"/>
          <w:sz w:val="24"/>
          <w:szCs w:val="24"/>
        </w:rPr>
        <w:t>am qui dormiunt libenter, sine lucro et cum malo quiescunt.</w:t>
      </w:r>
    </w:p>
    <w:p w14:paraId="2D11813C" w14:textId="69693055" w:rsidR="00CD1495" w:rsidRPr="00CD1495" w:rsidRDefault="00CD1495"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w:t>
      </w:r>
      <w:r w:rsidRPr="00CD1495">
        <w:rPr>
          <w:rFonts w:ascii="Palatino Linotype" w:hAnsi="Palatino Linotype" w:cs="Times New Roman"/>
          <w:sz w:val="24"/>
          <w:szCs w:val="24"/>
        </w:rPr>
        <w:t>am ego nunc mihi, qui impiger fui,</w:t>
      </w:r>
      <w:r>
        <w:rPr>
          <w:rFonts w:ascii="Palatino Linotype" w:hAnsi="Palatino Linotype" w:cs="Times New Roman"/>
          <w:sz w:val="24"/>
          <w:szCs w:val="24"/>
        </w:rPr>
        <w:t xml:space="preserve"> </w:t>
      </w:r>
      <w:r w:rsidRPr="00CD1495">
        <w:rPr>
          <w:rFonts w:ascii="Palatino Linotype" w:hAnsi="Palatino Linotype" w:cs="Times New Roman"/>
          <w:sz w:val="24"/>
          <w:szCs w:val="24"/>
        </w:rPr>
        <w:t>repperi ut piger, si velim, sim:                                     925</w:t>
      </w:r>
    </w:p>
    <w:p w14:paraId="3B3C4113" w14:textId="77777777" w:rsidR="00CD1495" w:rsidRPr="00CD1495" w:rsidRDefault="00CD1495" w:rsidP="00153525">
      <w:pPr>
        <w:spacing w:after="0" w:line="360" w:lineRule="auto"/>
        <w:jc w:val="both"/>
        <w:rPr>
          <w:rFonts w:ascii="Palatino Linotype" w:hAnsi="Palatino Linotype" w:cs="Times New Roman"/>
          <w:sz w:val="24"/>
          <w:szCs w:val="24"/>
        </w:rPr>
      </w:pPr>
      <w:r w:rsidRPr="00CD1495">
        <w:rPr>
          <w:rFonts w:ascii="Palatino Linotype" w:hAnsi="Palatino Linotype" w:cs="Times New Roman"/>
          <w:sz w:val="24"/>
          <w:szCs w:val="24"/>
          <w:lang w:val="en-CA"/>
        </w:rPr>
        <w:t xml:space="preserve">hoc ego in mari </w:t>
      </w:r>
      <w:r>
        <w:rPr>
          <w:rFonts w:ascii="Palatino Linotype" w:hAnsi="Palatino Linotype" w:cs="Times New Roman"/>
          <w:sz w:val="24"/>
          <w:szCs w:val="24"/>
          <w:lang w:val="en-CA"/>
        </w:rPr>
        <w:t xml:space="preserve">, </w:t>
      </w:r>
      <w:r w:rsidRPr="00CD1495">
        <w:rPr>
          <w:rFonts w:ascii="Palatino Linotype" w:hAnsi="Palatino Linotype" w:cs="Times New Roman"/>
          <w:sz w:val="24"/>
          <w:szCs w:val="24"/>
          <w:lang w:val="en-CA"/>
        </w:rPr>
        <w:t>quidquid inest</w:t>
      </w:r>
      <w:r>
        <w:rPr>
          <w:rFonts w:ascii="Palatino Linotype" w:hAnsi="Palatino Linotype" w:cs="Times New Roman"/>
          <w:sz w:val="24"/>
          <w:szCs w:val="24"/>
          <w:lang w:val="en-CA"/>
        </w:rPr>
        <w:t>,</w:t>
      </w:r>
      <w:r w:rsidRPr="00CD1495">
        <w:rPr>
          <w:rFonts w:ascii="Palatino Linotype" w:hAnsi="Palatino Linotype" w:cs="Times New Roman"/>
          <w:sz w:val="24"/>
          <w:szCs w:val="24"/>
          <w:lang w:val="en-CA"/>
        </w:rPr>
        <w:t xml:space="preserve"> repperi. </w:t>
      </w:r>
      <w:r w:rsidRPr="00CD1495">
        <w:rPr>
          <w:rFonts w:ascii="Palatino Linotype" w:hAnsi="Palatino Linotype" w:cs="Times New Roman"/>
          <w:sz w:val="24"/>
          <w:szCs w:val="24"/>
        </w:rPr>
        <w:t xml:space="preserve">Quidquid inest, grave quidem est; </w:t>
      </w:r>
    </w:p>
    <w:p w14:paraId="2A8F06D9" w14:textId="77777777" w:rsidR="00CD1495" w:rsidRPr="001D521B" w:rsidRDefault="00CD1495" w:rsidP="00153525">
      <w:pPr>
        <w:spacing w:after="0" w:line="360" w:lineRule="auto"/>
        <w:jc w:val="both"/>
        <w:rPr>
          <w:rFonts w:ascii="Palatino Linotype" w:hAnsi="Palatino Linotype" w:cs="Times New Roman"/>
          <w:sz w:val="24"/>
          <w:szCs w:val="24"/>
        </w:rPr>
      </w:pPr>
      <w:r w:rsidRPr="00CD1495">
        <w:rPr>
          <w:rFonts w:ascii="Palatino Linotype" w:hAnsi="Palatino Linotype" w:cs="Times New Roman"/>
          <w:sz w:val="24"/>
          <w:szCs w:val="24"/>
          <w:lang w:val="en-CA"/>
        </w:rPr>
        <w:t>aurum hic ego inesse reor;</w:t>
      </w:r>
      <w:r>
        <w:rPr>
          <w:rFonts w:ascii="Palatino Linotype" w:hAnsi="Palatino Linotype" w:cs="Times New Roman"/>
          <w:sz w:val="24"/>
          <w:szCs w:val="24"/>
          <w:lang w:val="en-CA"/>
        </w:rPr>
        <w:t xml:space="preserve"> </w:t>
      </w:r>
      <w:r w:rsidRPr="00CD1495">
        <w:rPr>
          <w:rFonts w:ascii="Palatino Linotype" w:hAnsi="Palatino Linotype" w:cs="Times New Roman"/>
          <w:sz w:val="24"/>
          <w:szCs w:val="24"/>
          <w:lang w:val="en-CA"/>
        </w:rPr>
        <w:t>nec mihi consciust ullus homo.</w:t>
      </w:r>
      <w:r>
        <w:rPr>
          <w:rFonts w:ascii="Palatino Linotype" w:hAnsi="Palatino Linotype" w:cs="Times New Roman"/>
          <w:sz w:val="24"/>
          <w:szCs w:val="24"/>
          <w:lang w:val="en-CA"/>
        </w:rPr>
        <w:t xml:space="preserve"> </w:t>
      </w:r>
      <w:r w:rsidRPr="001D521B">
        <w:rPr>
          <w:rFonts w:ascii="Palatino Linotype" w:hAnsi="Palatino Linotype" w:cs="Times New Roman"/>
          <w:sz w:val="24"/>
          <w:szCs w:val="24"/>
        </w:rPr>
        <w:t xml:space="preserve">Nunc haec </w:t>
      </w:r>
    </w:p>
    <w:p w14:paraId="6A2E178D" w14:textId="370F3912" w:rsidR="00CD1495" w:rsidRPr="001D521B" w:rsidRDefault="00CD1495" w:rsidP="00153525">
      <w:pPr>
        <w:spacing w:after="0" w:line="360" w:lineRule="auto"/>
        <w:jc w:val="both"/>
        <w:rPr>
          <w:rFonts w:ascii="Palatino Linotype" w:hAnsi="Palatino Linotype" w:cs="Times New Roman"/>
          <w:sz w:val="24"/>
          <w:szCs w:val="24"/>
        </w:rPr>
      </w:pPr>
      <w:r w:rsidRPr="00CD1495">
        <w:rPr>
          <w:rFonts w:ascii="Palatino Linotype" w:hAnsi="Palatino Linotype" w:cs="Times New Roman"/>
          <w:sz w:val="24"/>
          <w:szCs w:val="24"/>
        </w:rPr>
        <w:t>tibi occasio, Gripe optigit, ut libere ex populo praet</w:t>
      </w:r>
      <w:r>
        <w:rPr>
          <w:rFonts w:ascii="Palatino Linotype" w:hAnsi="Palatino Linotype" w:cs="Times New Roman"/>
          <w:sz w:val="24"/>
          <w:szCs w:val="24"/>
        </w:rPr>
        <w:t>o</w:t>
      </w:r>
      <w:r w:rsidRPr="00CD1495">
        <w:rPr>
          <w:rFonts w:ascii="Palatino Linotype" w:hAnsi="Palatino Linotype" w:cs="Times New Roman"/>
          <w:sz w:val="24"/>
          <w:szCs w:val="24"/>
        </w:rPr>
        <w:t xml:space="preserve">r te.                                         </w:t>
      </w:r>
    </w:p>
    <w:p w14:paraId="054A63ED" w14:textId="198BB8F0" w:rsidR="00CD1495" w:rsidRPr="00CD1495" w:rsidRDefault="00CD1495" w:rsidP="00153525">
      <w:pPr>
        <w:spacing w:after="0" w:line="360" w:lineRule="auto"/>
        <w:jc w:val="both"/>
        <w:rPr>
          <w:rFonts w:ascii="Palatino Linotype" w:hAnsi="Palatino Linotype" w:cs="Times New Roman"/>
          <w:sz w:val="24"/>
          <w:szCs w:val="24"/>
          <w:lang w:val="en-CA"/>
        </w:rPr>
      </w:pPr>
      <w:r>
        <w:rPr>
          <w:rFonts w:ascii="Palatino Linotype" w:hAnsi="Palatino Linotype" w:cs="Times New Roman"/>
          <w:sz w:val="24"/>
          <w:szCs w:val="24"/>
          <w:lang w:val="en-CA"/>
        </w:rPr>
        <w:t>N</w:t>
      </w:r>
      <w:r w:rsidRPr="00CD1495">
        <w:rPr>
          <w:rFonts w:ascii="Palatino Linotype" w:hAnsi="Palatino Linotype" w:cs="Times New Roman"/>
          <w:sz w:val="24"/>
          <w:szCs w:val="24"/>
          <w:lang w:val="en-CA"/>
        </w:rPr>
        <w:t>unc sic faciam, sic consilium est</w:t>
      </w:r>
      <w:r>
        <w:rPr>
          <w:rFonts w:ascii="Palatino Linotype" w:hAnsi="Palatino Linotype" w:cs="Times New Roman"/>
          <w:sz w:val="24"/>
          <w:szCs w:val="24"/>
          <w:lang w:val="en-CA"/>
        </w:rPr>
        <w:t xml:space="preserve"> ut</w:t>
      </w:r>
      <w:r w:rsidRPr="00CD1495">
        <w:rPr>
          <w:rFonts w:ascii="Palatino Linotype" w:hAnsi="Palatino Linotype" w:cs="Times New Roman"/>
          <w:sz w:val="24"/>
          <w:szCs w:val="24"/>
          <w:lang w:val="en-CA"/>
        </w:rPr>
        <w:t xml:space="preserve"> ad erum veniam docte atque astute.</w:t>
      </w:r>
    </w:p>
    <w:p w14:paraId="11E83D90" w14:textId="33E6168F" w:rsidR="00CD1495" w:rsidRPr="00CD1495" w:rsidRDefault="00CD1495" w:rsidP="00153525">
      <w:pPr>
        <w:spacing w:after="0" w:line="360" w:lineRule="auto"/>
        <w:jc w:val="both"/>
        <w:rPr>
          <w:rFonts w:ascii="Palatino Linotype" w:hAnsi="Palatino Linotype" w:cs="Times New Roman"/>
          <w:sz w:val="24"/>
          <w:szCs w:val="24"/>
          <w:lang w:val="en-CA"/>
        </w:rPr>
      </w:pPr>
      <w:r>
        <w:rPr>
          <w:rFonts w:ascii="Palatino Linotype" w:hAnsi="Palatino Linotype" w:cs="Times New Roman"/>
          <w:sz w:val="24"/>
          <w:szCs w:val="24"/>
          <w:lang w:val="en-CA"/>
        </w:rPr>
        <w:t>P</w:t>
      </w:r>
      <w:r w:rsidRPr="00CD1495">
        <w:rPr>
          <w:rFonts w:ascii="Palatino Linotype" w:hAnsi="Palatino Linotype" w:cs="Times New Roman"/>
          <w:sz w:val="24"/>
          <w:szCs w:val="24"/>
          <w:lang w:val="en-CA"/>
        </w:rPr>
        <w:t>auxillatim pollicitabor pro capite argentum, ut sim liber.</w:t>
      </w:r>
    </w:p>
    <w:p w14:paraId="158E7536" w14:textId="4CC20982" w:rsidR="00CD1495" w:rsidRPr="00CD1495" w:rsidRDefault="00B3125F" w:rsidP="00153525">
      <w:pPr>
        <w:spacing w:after="0" w:line="360" w:lineRule="auto"/>
        <w:jc w:val="both"/>
        <w:rPr>
          <w:rFonts w:ascii="Palatino Linotype" w:hAnsi="Palatino Linotype" w:cs="Times New Roman"/>
          <w:sz w:val="24"/>
          <w:szCs w:val="24"/>
          <w:lang w:val="en-CA"/>
        </w:rPr>
      </w:pPr>
      <w:r>
        <w:rPr>
          <w:rFonts w:ascii="Palatino Linotype" w:hAnsi="Palatino Linotype" w:cs="Times New Roman"/>
          <w:sz w:val="24"/>
          <w:szCs w:val="24"/>
          <w:lang w:val="en-CA"/>
        </w:rPr>
        <w:t>I</w:t>
      </w:r>
      <w:r w:rsidR="00CD1495" w:rsidRPr="00CD1495">
        <w:rPr>
          <w:rFonts w:ascii="Palatino Linotype" w:hAnsi="Palatino Linotype" w:cs="Times New Roman"/>
          <w:sz w:val="24"/>
          <w:szCs w:val="24"/>
          <w:lang w:val="en-CA"/>
        </w:rPr>
        <w:t>am ubi liber ero, igitur demum instruam agrum atque aedis, mancipia,   930</w:t>
      </w:r>
    </w:p>
    <w:p w14:paraId="15335F6D" w14:textId="77777777" w:rsidR="00CD1495" w:rsidRPr="00CD1495" w:rsidRDefault="00CD1495" w:rsidP="00153525">
      <w:pPr>
        <w:spacing w:after="0" w:line="360" w:lineRule="auto"/>
        <w:jc w:val="both"/>
        <w:rPr>
          <w:rFonts w:ascii="Palatino Linotype" w:hAnsi="Palatino Linotype" w:cs="Times New Roman"/>
          <w:sz w:val="24"/>
          <w:szCs w:val="24"/>
          <w:lang w:val="en-CA"/>
        </w:rPr>
      </w:pPr>
      <w:r w:rsidRPr="00CD1495">
        <w:rPr>
          <w:rFonts w:ascii="Palatino Linotype" w:hAnsi="Palatino Linotype" w:cs="Times New Roman"/>
          <w:sz w:val="24"/>
          <w:szCs w:val="24"/>
          <w:lang w:val="en-CA"/>
        </w:rPr>
        <w:t>navibus magnis mercaturam faciam, apud reges rex perhibebor.</w:t>
      </w:r>
    </w:p>
    <w:p w14:paraId="6EE0A506" w14:textId="3380DEDB" w:rsidR="00CD1495" w:rsidRPr="00CD1495" w:rsidRDefault="00B3125F" w:rsidP="00153525">
      <w:pPr>
        <w:spacing w:after="0" w:line="360" w:lineRule="auto"/>
        <w:jc w:val="both"/>
        <w:rPr>
          <w:rFonts w:ascii="Palatino Linotype" w:hAnsi="Palatino Linotype" w:cs="Times New Roman"/>
          <w:sz w:val="24"/>
          <w:szCs w:val="24"/>
          <w:lang w:val="en-CA"/>
        </w:rPr>
      </w:pPr>
      <w:r>
        <w:rPr>
          <w:rFonts w:ascii="Palatino Linotype" w:hAnsi="Palatino Linotype" w:cs="Times New Roman"/>
          <w:sz w:val="24"/>
          <w:szCs w:val="24"/>
          <w:lang w:val="en-CA"/>
        </w:rPr>
        <w:lastRenderedPageBreak/>
        <w:t>P</w:t>
      </w:r>
      <w:r w:rsidR="00CD1495" w:rsidRPr="00CD1495">
        <w:rPr>
          <w:rFonts w:ascii="Palatino Linotype" w:hAnsi="Palatino Linotype" w:cs="Times New Roman"/>
          <w:sz w:val="24"/>
          <w:szCs w:val="24"/>
          <w:lang w:val="en-CA"/>
        </w:rPr>
        <w:t>ost</w:t>
      </w:r>
      <w:r>
        <w:rPr>
          <w:rFonts w:ascii="Palatino Linotype" w:hAnsi="Palatino Linotype" w:cs="Times New Roman"/>
          <w:sz w:val="24"/>
          <w:szCs w:val="24"/>
          <w:lang w:val="en-CA"/>
        </w:rPr>
        <w:t>,</w:t>
      </w:r>
      <w:r w:rsidR="00CD1495" w:rsidRPr="00CD1495">
        <w:rPr>
          <w:rFonts w:ascii="Palatino Linotype" w:hAnsi="Palatino Linotype" w:cs="Times New Roman"/>
          <w:sz w:val="24"/>
          <w:szCs w:val="24"/>
          <w:lang w:val="en-CA"/>
        </w:rPr>
        <w:t xml:space="preserve"> animi causa</w:t>
      </w:r>
      <w:r>
        <w:rPr>
          <w:rFonts w:ascii="Palatino Linotype" w:hAnsi="Palatino Linotype" w:cs="Times New Roman"/>
          <w:sz w:val="24"/>
          <w:szCs w:val="24"/>
          <w:lang w:val="en-CA"/>
        </w:rPr>
        <w:t>,</w:t>
      </w:r>
      <w:r w:rsidR="00CD1495" w:rsidRPr="00CD1495">
        <w:rPr>
          <w:rFonts w:ascii="Palatino Linotype" w:hAnsi="Palatino Linotype" w:cs="Times New Roman"/>
          <w:sz w:val="24"/>
          <w:szCs w:val="24"/>
          <w:lang w:val="en-CA"/>
        </w:rPr>
        <w:t xml:space="preserve"> mihi navem faciam atque imitabor Stratonicum</w:t>
      </w:r>
      <w:r>
        <w:rPr>
          <w:rFonts w:ascii="Palatino Linotype" w:hAnsi="Palatino Linotype" w:cs="Times New Roman"/>
          <w:sz w:val="24"/>
          <w:szCs w:val="24"/>
          <w:lang w:val="en-CA"/>
        </w:rPr>
        <w:t xml:space="preserve"> :</w:t>
      </w:r>
    </w:p>
    <w:p w14:paraId="7E514C74" w14:textId="7A349203" w:rsidR="00CD1495" w:rsidRPr="00B3125F" w:rsidRDefault="00CD1495" w:rsidP="00153525">
      <w:pPr>
        <w:spacing w:after="0" w:line="360" w:lineRule="auto"/>
        <w:jc w:val="both"/>
        <w:rPr>
          <w:rFonts w:ascii="Palatino Linotype" w:hAnsi="Palatino Linotype" w:cs="Times New Roman"/>
          <w:sz w:val="24"/>
          <w:szCs w:val="24"/>
          <w:lang w:val="en-CA"/>
        </w:rPr>
      </w:pPr>
      <w:r w:rsidRPr="00B3125F">
        <w:rPr>
          <w:rFonts w:ascii="Palatino Linotype" w:hAnsi="Palatino Linotype" w:cs="Times New Roman"/>
          <w:sz w:val="24"/>
          <w:szCs w:val="24"/>
          <w:lang w:val="en-CA"/>
        </w:rPr>
        <w:t>oppida circumvectabor.</w:t>
      </w:r>
      <w:r w:rsidR="00B3125F" w:rsidRPr="00B3125F">
        <w:rPr>
          <w:rFonts w:ascii="Palatino Linotype" w:hAnsi="Palatino Linotype" w:cs="Times New Roman"/>
          <w:sz w:val="24"/>
          <w:szCs w:val="24"/>
          <w:lang w:val="en-CA"/>
        </w:rPr>
        <w:t xml:space="preserve"> U</w:t>
      </w:r>
      <w:r w:rsidRPr="00B3125F">
        <w:rPr>
          <w:rFonts w:ascii="Palatino Linotype" w:hAnsi="Palatino Linotype" w:cs="Times New Roman"/>
          <w:sz w:val="24"/>
          <w:szCs w:val="24"/>
          <w:lang w:val="en-CA"/>
        </w:rPr>
        <w:t>bi nobilitas mea erit clara,                                          933a</w:t>
      </w:r>
    </w:p>
    <w:p w14:paraId="0FEF035E" w14:textId="0A3258C4" w:rsidR="00CD1495" w:rsidRPr="00CD1495" w:rsidRDefault="00CD1495" w:rsidP="00153525">
      <w:pPr>
        <w:spacing w:after="0" w:line="360" w:lineRule="auto"/>
        <w:jc w:val="both"/>
        <w:rPr>
          <w:rFonts w:ascii="Palatino Linotype" w:hAnsi="Palatino Linotype" w:cs="Times New Roman"/>
          <w:sz w:val="24"/>
          <w:szCs w:val="24"/>
          <w:lang w:val="en-CA"/>
        </w:rPr>
      </w:pPr>
      <w:r w:rsidRPr="00CD1495">
        <w:rPr>
          <w:rFonts w:ascii="Palatino Linotype" w:hAnsi="Palatino Linotype" w:cs="Times New Roman"/>
          <w:sz w:val="24"/>
          <w:szCs w:val="24"/>
          <w:lang w:val="en-CA"/>
        </w:rPr>
        <w:t>oppidum magnum comm</w:t>
      </w:r>
      <w:r w:rsidR="00B3125F">
        <w:rPr>
          <w:rFonts w:ascii="Palatino Linotype" w:hAnsi="Palatino Linotype" w:cs="Times New Roman"/>
          <w:sz w:val="24"/>
          <w:szCs w:val="24"/>
          <w:lang w:val="en-CA"/>
        </w:rPr>
        <w:t>oe</w:t>
      </w:r>
      <w:r w:rsidRPr="00CD1495">
        <w:rPr>
          <w:rFonts w:ascii="Palatino Linotype" w:hAnsi="Palatino Linotype" w:cs="Times New Roman"/>
          <w:sz w:val="24"/>
          <w:szCs w:val="24"/>
          <w:lang w:val="en-CA"/>
        </w:rPr>
        <w:t>nibo</w:t>
      </w:r>
      <w:r w:rsidR="00B3125F">
        <w:rPr>
          <w:rFonts w:ascii="Palatino Linotype" w:hAnsi="Palatino Linotype" w:cs="Times New Roman"/>
          <w:sz w:val="24"/>
          <w:szCs w:val="24"/>
          <w:lang w:val="en-CA"/>
        </w:rPr>
        <w:t xml:space="preserve"> :</w:t>
      </w:r>
      <w:r w:rsidRPr="00CD1495">
        <w:rPr>
          <w:rFonts w:ascii="Palatino Linotype" w:hAnsi="Palatino Linotype" w:cs="Times New Roman"/>
          <w:sz w:val="24"/>
          <w:szCs w:val="24"/>
          <w:lang w:val="en-CA"/>
        </w:rPr>
        <w:t xml:space="preserve"> ei ego urbi Gripo indam nomen,</w:t>
      </w:r>
    </w:p>
    <w:p w14:paraId="5F60DF20" w14:textId="6C2B69F8" w:rsidR="00CD1495" w:rsidRPr="00CD1495" w:rsidRDefault="00CD1495" w:rsidP="00153525">
      <w:pPr>
        <w:spacing w:after="0" w:line="360" w:lineRule="auto"/>
        <w:jc w:val="both"/>
        <w:rPr>
          <w:rFonts w:ascii="Palatino Linotype" w:hAnsi="Palatino Linotype" w:cs="Times New Roman"/>
          <w:sz w:val="24"/>
          <w:szCs w:val="24"/>
        </w:rPr>
      </w:pPr>
      <w:r w:rsidRPr="00CD1495">
        <w:rPr>
          <w:rFonts w:ascii="Palatino Linotype" w:hAnsi="Palatino Linotype" w:cs="Times New Roman"/>
          <w:sz w:val="24"/>
          <w:szCs w:val="24"/>
        </w:rPr>
        <w:t>mon</w:t>
      </w:r>
      <w:r w:rsidR="00B3125F">
        <w:rPr>
          <w:rFonts w:ascii="Palatino Linotype" w:hAnsi="Palatino Linotype" w:cs="Times New Roman"/>
          <w:sz w:val="24"/>
          <w:szCs w:val="24"/>
        </w:rPr>
        <w:t>u</w:t>
      </w:r>
      <w:r w:rsidRPr="00CD1495">
        <w:rPr>
          <w:rFonts w:ascii="Palatino Linotype" w:hAnsi="Palatino Linotype" w:cs="Times New Roman"/>
          <w:sz w:val="24"/>
          <w:szCs w:val="24"/>
        </w:rPr>
        <w:t>mentum meae famae et factis, ibiqu</w:t>
      </w:r>
      <w:r w:rsidR="00B3125F">
        <w:rPr>
          <w:rFonts w:ascii="Palatino Linotype" w:hAnsi="Palatino Linotype" w:cs="Times New Roman"/>
          <w:sz w:val="24"/>
          <w:szCs w:val="24"/>
        </w:rPr>
        <w:t>e</w:t>
      </w:r>
      <w:r w:rsidRPr="00CD1495">
        <w:rPr>
          <w:rFonts w:ascii="Palatino Linotype" w:hAnsi="Palatino Linotype" w:cs="Times New Roman"/>
          <w:sz w:val="24"/>
          <w:szCs w:val="24"/>
        </w:rPr>
        <w:t xml:space="preserve"> regnum magnum instituam.</w:t>
      </w:r>
    </w:p>
    <w:p w14:paraId="225CAE63" w14:textId="2546271C" w:rsidR="00CD1495" w:rsidRPr="00CD1495" w:rsidRDefault="00B3125F" w:rsidP="00153525">
      <w:pPr>
        <w:spacing w:after="0" w:line="360" w:lineRule="auto"/>
        <w:jc w:val="both"/>
        <w:rPr>
          <w:rFonts w:ascii="Palatino Linotype" w:hAnsi="Palatino Linotype" w:cs="Times New Roman"/>
          <w:sz w:val="24"/>
          <w:szCs w:val="24"/>
          <w:lang w:val="en-CA"/>
        </w:rPr>
      </w:pPr>
      <w:r>
        <w:rPr>
          <w:rFonts w:ascii="Palatino Linotype" w:hAnsi="Palatino Linotype" w:cs="Times New Roman"/>
          <w:sz w:val="24"/>
          <w:szCs w:val="24"/>
          <w:lang w:val="en-CA"/>
        </w:rPr>
        <w:t>M</w:t>
      </w:r>
      <w:r w:rsidR="00CD1495" w:rsidRPr="00CD1495">
        <w:rPr>
          <w:rFonts w:ascii="Palatino Linotype" w:hAnsi="Palatino Linotype" w:cs="Times New Roman"/>
          <w:sz w:val="24"/>
          <w:szCs w:val="24"/>
          <w:lang w:val="en-CA"/>
        </w:rPr>
        <w:t>agnas res hic agito in mentem instruere</w:t>
      </w:r>
      <w:r>
        <w:rPr>
          <w:rFonts w:ascii="Palatino Linotype" w:hAnsi="Palatino Linotype" w:cs="Times New Roman"/>
          <w:sz w:val="24"/>
          <w:szCs w:val="24"/>
          <w:lang w:val="en-CA"/>
        </w:rPr>
        <w:t xml:space="preserve"> : </w:t>
      </w:r>
      <w:r w:rsidR="00CD1495" w:rsidRPr="00CD1495">
        <w:rPr>
          <w:rFonts w:ascii="Palatino Linotype" w:hAnsi="Palatino Linotype" w:cs="Times New Roman"/>
          <w:sz w:val="24"/>
          <w:szCs w:val="24"/>
          <w:lang w:val="en-CA"/>
        </w:rPr>
        <w:t>nunc hunc vidulum condam.</w:t>
      </w:r>
    </w:p>
    <w:p w14:paraId="58747888" w14:textId="49857518" w:rsidR="00CD1495" w:rsidRPr="001D521B" w:rsidRDefault="00B3125F" w:rsidP="00153525">
      <w:pPr>
        <w:spacing w:after="0" w:line="360" w:lineRule="auto"/>
        <w:jc w:val="both"/>
        <w:rPr>
          <w:rFonts w:ascii="Palatino Linotype" w:hAnsi="Palatino Linotype" w:cs="Times New Roman"/>
          <w:sz w:val="24"/>
          <w:szCs w:val="24"/>
        </w:rPr>
      </w:pPr>
      <w:r w:rsidRPr="001D521B">
        <w:rPr>
          <w:rFonts w:ascii="Palatino Linotype" w:hAnsi="Palatino Linotype" w:cs="Times New Roman"/>
          <w:sz w:val="24"/>
          <w:szCs w:val="24"/>
        </w:rPr>
        <w:t>S</w:t>
      </w:r>
      <w:r w:rsidR="00CD1495" w:rsidRPr="001D521B">
        <w:rPr>
          <w:rFonts w:ascii="Palatino Linotype" w:hAnsi="Palatino Linotype" w:cs="Times New Roman"/>
          <w:sz w:val="24"/>
          <w:szCs w:val="24"/>
        </w:rPr>
        <w:t>e</w:t>
      </w:r>
      <w:r w:rsidRPr="001D521B">
        <w:rPr>
          <w:rFonts w:ascii="Palatino Linotype" w:hAnsi="Palatino Linotype" w:cs="Times New Roman"/>
          <w:sz w:val="24"/>
          <w:szCs w:val="24"/>
        </w:rPr>
        <w:t>d</w:t>
      </w:r>
      <w:r w:rsidR="00CD1495" w:rsidRPr="001D521B">
        <w:rPr>
          <w:rFonts w:ascii="Palatino Linotype" w:hAnsi="Palatino Linotype" w:cs="Times New Roman"/>
          <w:sz w:val="24"/>
          <w:szCs w:val="24"/>
        </w:rPr>
        <w:t xml:space="preserve"> hic rex cum aceto pransurus</w:t>
      </w:r>
      <w:r w:rsidRPr="001D521B">
        <w:rPr>
          <w:rFonts w:ascii="Palatino Linotype" w:hAnsi="Palatino Linotype" w:cs="Times New Roman"/>
          <w:sz w:val="24"/>
          <w:szCs w:val="24"/>
        </w:rPr>
        <w:t xml:space="preserve"> es</w:t>
      </w:r>
      <w:r w:rsidR="00CD1495" w:rsidRPr="001D521B">
        <w:rPr>
          <w:rFonts w:ascii="Palatino Linotype" w:hAnsi="Palatino Linotype" w:cs="Times New Roman"/>
          <w:sz w:val="24"/>
          <w:szCs w:val="24"/>
        </w:rPr>
        <w:t>t et sale, sine bono pulmento.</w:t>
      </w:r>
    </w:p>
    <w:p w14:paraId="1FE9FBCD" w14:textId="6E6DB865" w:rsidR="00B3125F" w:rsidRPr="001D521B" w:rsidRDefault="00B3125F" w:rsidP="00153525">
      <w:pPr>
        <w:spacing w:after="0" w:line="360" w:lineRule="auto"/>
        <w:jc w:val="both"/>
        <w:rPr>
          <w:rFonts w:ascii="Palatino Linotype" w:hAnsi="Palatino Linotype" w:cs="Times New Roman"/>
          <w:sz w:val="24"/>
          <w:szCs w:val="24"/>
        </w:rPr>
      </w:pPr>
    </w:p>
    <w:p w14:paraId="0247DB21" w14:textId="752A7953" w:rsidR="00B3125F" w:rsidRPr="00B3125F" w:rsidRDefault="00B3125F" w:rsidP="00153525">
      <w:pPr>
        <w:spacing w:after="0" w:line="360" w:lineRule="auto"/>
        <w:jc w:val="both"/>
        <w:rPr>
          <w:rFonts w:ascii="Palatino Linotype" w:hAnsi="Palatino Linotype" w:cs="Times New Roman"/>
          <w:b/>
          <w:bCs/>
          <w:sz w:val="24"/>
          <w:szCs w:val="24"/>
        </w:rPr>
      </w:pPr>
      <w:r w:rsidRPr="00B3125F">
        <w:rPr>
          <w:rFonts w:ascii="Palatino Linotype" w:hAnsi="Palatino Linotype" w:cs="Times New Roman"/>
          <w:b/>
          <w:bCs/>
          <w:sz w:val="24"/>
          <w:szCs w:val="24"/>
        </w:rPr>
        <w:t>Version n°3. Origines du théâtre à Rome</w:t>
      </w:r>
    </w:p>
    <w:p w14:paraId="797D6A4C" w14:textId="4BB31C0F" w:rsid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 xml:space="preserve">Et cum uis morbi nec humanis consiliis nec ope diuina leuaretur, uictis superstitione animis ludi quoque scenici, noua res bellicoso populo - nam circi modo spectaculum fuerat - inter alia caelestis irae placamina instituti dicuntur; ceterum parua quoque, ut ferme principia omnia, et ea ipsa peregrina res fuit. Sine carmine ullo, sine imitandorum carminum actu ludiones ex Etruria acciti, ad tibicinis modos saltantes, haud indecoros motus more Tusco dabant. Imitari deinde eos iuuentus, simul inconditis inter se iocularia fundentes uersibus, coepere; nec absoni a uoce motus erant. Accepta itaque res saepiusque usurpando excitata. Vernaculis artificibus, quia </w:t>
      </w:r>
      <w:r>
        <w:rPr>
          <w:rFonts w:ascii="Palatino Linotype" w:hAnsi="Palatino Linotype" w:cs="Times New Roman"/>
          <w:sz w:val="24"/>
          <w:szCs w:val="24"/>
        </w:rPr>
        <w:t>h</w:t>
      </w:r>
      <w:r w:rsidRPr="00B3125F">
        <w:rPr>
          <w:rFonts w:ascii="Palatino Linotype" w:hAnsi="Palatino Linotype" w:cs="Times New Roman"/>
          <w:sz w:val="24"/>
          <w:szCs w:val="24"/>
        </w:rPr>
        <w:t>ister Tusco uerbo ludio uocabatur, nomen histrionibus inditum; qui non, sicut ante, Fescennino uersu similem incompositum temere ac rudem alternis iaciebant sed impletas modis saturas descripto iam ad tibicinem cantu motuque congruenti peragebant. Liuius post aliquot annis, qui ab saturis ausus est primus argumento fabulam serere, idem scilicet - id quod omnes tum erant - suorum carminum actor, dicitur, cum saepius reuocatus uocem obtudisset, uenia petita puerum ad canendum ante tibicinem cum statuisset, canticum egisse aliquanto magis uigente motu quia nihil uocis usus impediebat. Inde ad manum cantari</w:t>
      </w:r>
      <w:r>
        <w:rPr>
          <w:rFonts w:ascii="Palatino Linotype" w:hAnsi="Palatino Linotype" w:cs="Times New Roman"/>
          <w:sz w:val="24"/>
          <w:szCs w:val="24"/>
          <w:vertAlign w:val="superscript"/>
        </w:rPr>
        <w:t>1</w:t>
      </w:r>
      <w:r w:rsidRPr="00B3125F">
        <w:rPr>
          <w:rFonts w:ascii="Palatino Linotype" w:hAnsi="Palatino Linotype" w:cs="Times New Roman"/>
          <w:sz w:val="24"/>
          <w:szCs w:val="24"/>
        </w:rPr>
        <w:t xml:space="preserve"> histrionibus coeptum diuerbiaque tantum ipsorum uoci relicta. </w:t>
      </w:r>
    </w:p>
    <w:p w14:paraId="314848D0" w14:textId="1687D570" w:rsidR="00B3125F" w:rsidRDefault="00B3125F" w:rsidP="00153525">
      <w:pPr>
        <w:pStyle w:val="Paragraphedeliste"/>
        <w:numPr>
          <w:ilvl w:val="0"/>
          <w:numId w:val="1"/>
        </w:num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Ad manum cantari = avoir à sa disposition un chanteur</w:t>
      </w:r>
    </w:p>
    <w:p w14:paraId="7413DA17" w14:textId="5495D288" w:rsidR="00B3125F" w:rsidRDefault="00B3125F" w:rsidP="00153525">
      <w:pPr>
        <w:spacing w:after="0" w:line="360" w:lineRule="auto"/>
        <w:jc w:val="both"/>
        <w:rPr>
          <w:rFonts w:ascii="Palatino Linotype" w:hAnsi="Palatino Linotype" w:cs="Times New Roman"/>
          <w:sz w:val="24"/>
          <w:szCs w:val="24"/>
        </w:rPr>
      </w:pPr>
    </w:p>
    <w:p w14:paraId="12BA98A8" w14:textId="2FDC275F" w:rsidR="00B3125F" w:rsidRDefault="00B3125F" w:rsidP="00153525">
      <w:pPr>
        <w:spacing w:after="0" w:line="360" w:lineRule="auto"/>
        <w:jc w:val="both"/>
        <w:rPr>
          <w:rFonts w:ascii="Palatino Linotype" w:hAnsi="Palatino Linotype" w:cs="Times New Roman"/>
          <w:b/>
          <w:bCs/>
          <w:sz w:val="24"/>
          <w:szCs w:val="24"/>
        </w:rPr>
      </w:pPr>
      <w:r w:rsidRPr="00B3125F">
        <w:rPr>
          <w:rFonts w:ascii="Palatino Linotype" w:hAnsi="Palatino Linotype" w:cs="Times New Roman"/>
          <w:b/>
          <w:bCs/>
          <w:sz w:val="24"/>
          <w:szCs w:val="24"/>
        </w:rPr>
        <w:t>Version. Lucain : n°4 : La sorcière Erichto</w:t>
      </w:r>
    </w:p>
    <w:p w14:paraId="1E7D05E8" w14:textId="77777777" w:rsidR="00D658EF" w:rsidRDefault="00D658EF" w:rsidP="00153525">
      <w:pPr>
        <w:spacing w:after="0" w:line="360" w:lineRule="auto"/>
        <w:jc w:val="both"/>
        <w:rPr>
          <w:rFonts w:ascii="Palatino Linotype" w:hAnsi="Palatino Linotype" w:cs="Times New Roman"/>
          <w:sz w:val="24"/>
          <w:szCs w:val="24"/>
        </w:rPr>
      </w:pPr>
    </w:p>
    <w:p w14:paraId="4DC37748" w14:textId="37603FE1" w:rsidR="00B3125F" w:rsidRPr="00B3125F" w:rsidRDefault="00B3125F"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H</w:t>
      </w:r>
      <w:r w:rsidRPr="00B3125F">
        <w:rPr>
          <w:rFonts w:ascii="Palatino Linotype" w:hAnsi="Palatino Linotype" w:cs="Times New Roman"/>
          <w:sz w:val="24"/>
          <w:szCs w:val="24"/>
        </w:rPr>
        <w:t>os</w:t>
      </w:r>
      <w:r w:rsidR="00281093">
        <w:rPr>
          <w:rFonts w:ascii="Palatino Linotype" w:hAnsi="Palatino Linotype" w:cs="Times New Roman"/>
          <w:sz w:val="24"/>
          <w:szCs w:val="24"/>
          <w:vertAlign w:val="superscript"/>
        </w:rPr>
        <w:t>1</w:t>
      </w:r>
      <w:r w:rsidR="001D521B">
        <w:rPr>
          <w:rStyle w:val="Appelnotedebasdep"/>
          <w:rFonts w:ascii="Palatino Linotype" w:hAnsi="Palatino Linotype" w:cs="Times New Roman"/>
          <w:sz w:val="24"/>
          <w:szCs w:val="24"/>
        </w:rPr>
        <w:footnoteReference w:id="1"/>
      </w:r>
      <w:r w:rsidRPr="00B3125F">
        <w:rPr>
          <w:rFonts w:ascii="Palatino Linotype" w:hAnsi="Palatino Linotype" w:cs="Times New Roman"/>
          <w:sz w:val="24"/>
          <w:szCs w:val="24"/>
        </w:rPr>
        <w:t xml:space="preserve"> scelerum ritus, haec dirae crimina gentis</w:t>
      </w:r>
    </w:p>
    <w:p w14:paraId="5EC3F34D"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effera damnarat nimiae pietatis Erictho</w:t>
      </w:r>
    </w:p>
    <w:p w14:paraId="1E59AB43"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inque nouos ritus pollutam duxerat artem.</w:t>
      </w:r>
    </w:p>
    <w:p w14:paraId="710BFE75" w14:textId="79E96D72" w:rsidR="00B3125F" w:rsidRPr="00B3125F" w:rsidRDefault="00B3125F" w:rsidP="00153525">
      <w:pPr>
        <w:spacing w:after="0" w:line="360" w:lineRule="auto"/>
        <w:jc w:val="both"/>
        <w:rPr>
          <w:rFonts w:ascii="Palatino Linotype" w:hAnsi="Palatino Linotype" w:cs="Times New Roman"/>
          <w:sz w:val="24"/>
          <w:szCs w:val="24"/>
          <w:lang w:val="en-CA"/>
        </w:rPr>
      </w:pPr>
      <w:r w:rsidRPr="00B3125F">
        <w:rPr>
          <w:rFonts w:ascii="Palatino Linotype" w:hAnsi="Palatino Linotype" w:cs="Times New Roman"/>
          <w:sz w:val="24"/>
          <w:szCs w:val="24"/>
          <w:lang w:val="en-CA"/>
        </w:rPr>
        <w:lastRenderedPageBreak/>
        <w:t xml:space="preserve">510 </w:t>
      </w:r>
      <w:r w:rsidR="00281093">
        <w:rPr>
          <w:rFonts w:ascii="Palatino Linotype" w:hAnsi="Palatino Linotype" w:cs="Times New Roman"/>
          <w:sz w:val="24"/>
          <w:szCs w:val="24"/>
          <w:lang w:val="en-CA"/>
        </w:rPr>
        <w:t>I</w:t>
      </w:r>
      <w:r w:rsidRPr="00B3125F">
        <w:rPr>
          <w:rFonts w:ascii="Palatino Linotype" w:hAnsi="Palatino Linotype" w:cs="Times New Roman"/>
          <w:sz w:val="24"/>
          <w:szCs w:val="24"/>
          <w:lang w:val="en-CA"/>
        </w:rPr>
        <w:t>lli namque nefas urbis summittere tecto</w:t>
      </w:r>
    </w:p>
    <w:p w14:paraId="742DB587"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aut laribus ferale caput, desertaque busta</w:t>
      </w:r>
    </w:p>
    <w:p w14:paraId="1899F2F5"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incolit et tumulos expulsis obtinet umbris</w:t>
      </w:r>
    </w:p>
    <w:p w14:paraId="650A5EAB" w14:textId="5279B8E5"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 xml:space="preserve">grata deis Erebi. </w:t>
      </w:r>
      <w:r w:rsidR="00281093">
        <w:rPr>
          <w:rFonts w:ascii="Palatino Linotype" w:hAnsi="Palatino Linotype" w:cs="Times New Roman"/>
          <w:sz w:val="24"/>
          <w:szCs w:val="24"/>
        </w:rPr>
        <w:t>C</w:t>
      </w:r>
      <w:r w:rsidRPr="00B3125F">
        <w:rPr>
          <w:rFonts w:ascii="Palatino Linotype" w:hAnsi="Palatino Linotype" w:cs="Times New Roman"/>
          <w:sz w:val="24"/>
          <w:szCs w:val="24"/>
        </w:rPr>
        <w:t>oetus audire silentum</w:t>
      </w:r>
      <w:r w:rsidR="001D521B">
        <w:rPr>
          <w:rStyle w:val="Appelnotedebasdep"/>
          <w:rFonts w:ascii="Palatino Linotype" w:hAnsi="Palatino Linotype" w:cs="Times New Roman"/>
          <w:sz w:val="24"/>
          <w:szCs w:val="24"/>
        </w:rPr>
        <w:footnoteReference w:id="2"/>
      </w:r>
      <w:r w:rsidRPr="00B3125F">
        <w:rPr>
          <w:rFonts w:ascii="Palatino Linotype" w:hAnsi="Palatino Linotype" w:cs="Times New Roman"/>
          <w:sz w:val="24"/>
          <w:szCs w:val="24"/>
        </w:rPr>
        <w:t>,</w:t>
      </w:r>
    </w:p>
    <w:p w14:paraId="59DEB2C4"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nosse domos Stygias arcanaque Ditis operti</w:t>
      </w:r>
    </w:p>
    <w:p w14:paraId="4F7CF194" w14:textId="13B3AFBC" w:rsidR="00B3125F" w:rsidRPr="00281093" w:rsidRDefault="00B3125F" w:rsidP="00153525">
      <w:pPr>
        <w:spacing w:after="0" w:line="360" w:lineRule="auto"/>
        <w:jc w:val="both"/>
        <w:rPr>
          <w:rFonts w:ascii="Palatino Linotype" w:hAnsi="Palatino Linotype" w:cs="Times New Roman"/>
          <w:sz w:val="24"/>
          <w:szCs w:val="24"/>
          <w:vertAlign w:val="superscript"/>
        </w:rPr>
      </w:pPr>
      <w:r w:rsidRPr="00B3125F">
        <w:rPr>
          <w:rFonts w:ascii="Palatino Linotype" w:hAnsi="Palatino Linotype" w:cs="Times New Roman"/>
          <w:sz w:val="24"/>
          <w:szCs w:val="24"/>
        </w:rPr>
        <w:t>515 non superi, non uita</w:t>
      </w:r>
      <w:r w:rsidR="001D521B">
        <w:rPr>
          <w:rStyle w:val="Appelnotedebasdep"/>
          <w:rFonts w:ascii="Palatino Linotype" w:hAnsi="Palatino Linotype" w:cs="Times New Roman"/>
          <w:sz w:val="24"/>
          <w:szCs w:val="24"/>
        </w:rPr>
        <w:footnoteReference w:id="3"/>
      </w:r>
      <w:r w:rsidRPr="00B3125F">
        <w:rPr>
          <w:rFonts w:ascii="Palatino Linotype" w:hAnsi="Palatino Linotype" w:cs="Times New Roman"/>
          <w:sz w:val="24"/>
          <w:szCs w:val="24"/>
        </w:rPr>
        <w:t xml:space="preserve"> uetat. </w:t>
      </w:r>
      <w:r w:rsidR="00281093">
        <w:rPr>
          <w:rFonts w:ascii="Palatino Linotype" w:hAnsi="Palatino Linotype" w:cs="Times New Roman"/>
          <w:sz w:val="24"/>
          <w:szCs w:val="24"/>
        </w:rPr>
        <w:t>T</w:t>
      </w:r>
      <w:r w:rsidRPr="00B3125F">
        <w:rPr>
          <w:rFonts w:ascii="Palatino Linotype" w:hAnsi="Palatino Linotype" w:cs="Times New Roman"/>
          <w:sz w:val="24"/>
          <w:szCs w:val="24"/>
        </w:rPr>
        <w:t>enet ora profanae</w:t>
      </w:r>
      <w:r w:rsidR="001D521B">
        <w:rPr>
          <w:rStyle w:val="Appelnotedebasdep"/>
          <w:rFonts w:ascii="Palatino Linotype" w:hAnsi="Palatino Linotype" w:cs="Times New Roman"/>
          <w:sz w:val="24"/>
          <w:szCs w:val="24"/>
        </w:rPr>
        <w:footnoteReference w:id="4"/>
      </w:r>
    </w:p>
    <w:p w14:paraId="074C9595"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foeda situ macies, caeloque ignota sereno</w:t>
      </w:r>
    </w:p>
    <w:p w14:paraId="20132E4D"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terribilis Stygio facies pallore grauatur</w:t>
      </w:r>
    </w:p>
    <w:p w14:paraId="1AE40A27" w14:textId="63B3DE12"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inpexis onerata comis</w:t>
      </w:r>
      <w:r w:rsidR="00281093">
        <w:rPr>
          <w:rFonts w:ascii="Palatino Linotype" w:hAnsi="Palatino Linotype" w:cs="Times New Roman"/>
          <w:sz w:val="24"/>
          <w:szCs w:val="24"/>
        </w:rPr>
        <w:t>. S</w:t>
      </w:r>
      <w:r w:rsidRPr="00B3125F">
        <w:rPr>
          <w:rFonts w:ascii="Palatino Linotype" w:hAnsi="Palatino Linotype" w:cs="Times New Roman"/>
          <w:sz w:val="24"/>
          <w:szCs w:val="24"/>
        </w:rPr>
        <w:t>i nimbus et atrae</w:t>
      </w:r>
    </w:p>
    <w:p w14:paraId="39664D44" w14:textId="351A0982" w:rsidR="00B3125F" w:rsidRPr="00281093" w:rsidRDefault="00B3125F" w:rsidP="00153525">
      <w:pPr>
        <w:spacing w:after="0" w:line="360" w:lineRule="auto"/>
        <w:jc w:val="both"/>
        <w:rPr>
          <w:rFonts w:ascii="Palatino Linotype" w:hAnsi="Palatino Linotype" w:cs="Times New Roman"/>
          <w:sz w:val="24"/>
          <w:szCs w:val="24"/>
          <w:vertAlign w:val="superscript"/>
        </w:rPr>
      </w:pPr>
      <w:r w:rsidRPr="00B3125F">
        <w:rPr>
          <w:rFonts w:ascii="Palatino Linotype" w:hAnsi="Palatino Linotype" w:cs="Times New Roman"/>
          <w:sz w:val="24"/>
          <w:szCs w:val="24"/>
        </w:rPr>
        <w:t>sidera subducunt nubes, tunc Thessala nudis</w:t>
      </w:r>
      <w:r w:rsidR="001D521B">
        <w:rPr>
          <w:rStyle w:val="Appelnotedebasdep"/>
          <w:rFonts w:ascii="Palatino Linotype" w:hAnsi="Palatino Linotype" w:cs="Times New Roman"/>
          <w:sz w:val="24"/>
          <w:szCs w:val="24"/>
        </w:rPr>
        <w:footnoteReference w:id="5"/>
      </w:r>
    </w:p>
    <w:p w14:paraId="24AEEE0A" w14:textId="3EEA866C" w:rsidR="00B3125F" w:rsidRPr="00B3125F" w:rsidRDefault="00B3125F" w:rsidP="00153525">
      <w:pPr>
        <w:spacing w:after="0" w:line="360" w:lineRule="auto"/>
        <w:jc w:val="both"/>
        <w:rPr>
          <w:rFonts w:ascii="Palatino Linotype" w:hAnsi="Palatino Linotype" w:cs="Times New Roman"/>
          <w:sz w:val="24"/>
          <w:szCs w:val="24"/>
          <w:lang w:val="en-CA"/>
        </w:rPr>
      </w:pPr>
      <w:r w:rsidRPr="00B3125F">
        <w:rPr>
          <w:rFonts w:ascii="Palatino Linotype" w:hAnsi="Palatino Linotype" w:cs="Times New Roman"/>
          <w:sz w:val="24"/>
          <w:szCs w:val="24"/>
          <w:lang w:val="en-CA"/>
        </w:rPr>
        <w:t>520 egreditur bustis nocturnaque fulmina captat.</w:t>
      </w:r>
    </w:p>
    <w:p w14:paraId="65EEC248" w14:textId="6ED44167" w:rsidR="00B3125F" w:rsidRPr="00281093" w:rsidRDefault="00281093" w:rsidP="00153525">
      <w:pPr>
        <w:spacing w:after="0" w:line="360" w:lineRule="auto"/>
        <w:jc w:val="both"/>
        <w:rPr>
          <w:rFonts w:ascii="Palatino Linotype" w:hAnsi="Palatino Linotype" w:cs="Times New Roman"/>
          <w:sz w:val="24"/>
          <w:szCs w:val="24"/>
          <w:vertAlign w:val="superscript"/>
        </w:rPr>
      </w:pPr>
      <w:r>
        <w:rPr>
          <w:rFonts w:ascii="Palatino Linotype" w:hAnsi="Palatino Linotype" w:cs="Times New Roman"/>
          <w:sz w:val="24"/>
          <w:szCs w:val="24"/>
        </w:rPr>
        <w:t>S</w:t>
      </w:r>
      <w:r w:rsidR="00B3125F" w:rsidRPr="00B3125F">
        <w:rPr>
          <w:rFonts w:ascii="Palatino Linotype" w:hAnsi="Palatino Linotype" w:cs="Times New Roman"/>
          <w:sz w:val="24"/>
          <w:szCs w:val="24"/>
        </w:rPr>
        <w:t>emina fecundae segetis calcata perussit</w:t>
      </w:r>
      <w:r w:rsidR="001D521B">
        <w:rPr>
          <w:rStyle w:val="Appelnotedebasdep"/>
          <w:rFonts w:ascii="Palatino Linotype" w:hAnsi="Palatino Linotype" w:cs="Times New Roman"/>
          <w:sz w:val="24"/>
          <w:szCs w:val="24"/>
        </w:rPr>
        <w:footnoteReference w:id="6"/>
      </w:r>
    </w:p>
    <w:p w14:paraId="13A03D65"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et non letiferas spirando perdidit auras.</w:t>
      </w:r>
    </w:p>
    <w:p w14:paraId="055FFB20" w14:textId="69EEAF78" w:rsidR="00B3125F" w:rsidRPr="00B3125F" w:rsidRDefault="00281093"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N</w:t>
      </w:r>
      <w:r w:rsidR="00B3125F" w:rsidRPr="00B3125F">
        <w:rPr>
          <w:rFonts w:ascii="Palatino Linotype" w:hAnsi="Palatino Linotype" w:cs="Times New Roman"/>
          <w:sz w:val="24"/>
          <w:szCs w:val="24"/>
        </w:rPr>
        <w:t>ec superos orat nec cantu supplice numen</w:t>
      </w:r>
    </w:p>
    <w:p w14:paraId="4E31AD47" w14:textId="1C81E526" w:rsidR="00B3125F" w:rsidRPr="00281093" w:rsidRDefault="00B3125F" w:rsidP="00153525">
      <w:pPr>
        <w:spacing w:after="0" w:line="360" w:lineRule="auto"/>
        <w:jc w:val="both"/>
        <w:rPr>
          <w:rFonts w:ascii="Palatino Linotype" w:hAnsi="Palatino Linotype" w:cs="Times New Roman"/>
          <w:sz w:val="24"/>
          <w:szCs w:val="24"/>
          <w:vertAlign w:val="superscript"/>
        </w:rPr>
      </w:pPr>
      <w:r w:rsidRPr="00B3125F">
        <w:rPr>
          <w:rFonts w:ascii="Palatino Linotype" w:hAnsi="Palatino Linotype" w:cs="Times New Roman"/>
          <w:sz w:val="24"/>
          <w:szCs w:val="24"/>
        </w:rPr>
        <w:t>auxiliare uocat nec fibras illa litantis</w:t>
      </w:r>
      <w:r w:rsidR="00D037EA">
        <w:rPr>
          <w:rStyle w:val="Appelnotedebasdep"/>
          <w:rFonts w:ascii="Palatino Linotype" w:hAnsi="Palatino Linotype" w:cs="Times New Roman"/>
          <w:sz w:val="24"/>
          <w:szCs w:val="24"/>
        </w:rPr>
        <w:footnoteReference w:id="7"/>
      </w:r>
    </w:p>
    <w:p w14:paraId="62D14E8A"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525 nouit: funereas aris inponere flammas</w:t>
      </w:r>
    </w:p>
    <w:p w14:paraId="12BEE47E" w14:textId="0B81F5E5"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gaudet et accenso rapuit quae tura</w:t>
      </w:r>
      <w:r w:rsidR="00702D6A">
        <w:rPr>
          <w:rStyle w:val="Appelnotedebasdep"/>
          <w:rFonts w:ascii="Palatino Linotype" w:hAnsi="Palatino Linotype" w:cs="Times New Roman"/>
          <w:sz w:val="24"/>
          <w:szCs w:val="24"/>
        </w:rPr>
        <w:footnoteReference w:id="8"/>
      </w:r>
      <w:r w:rsidRPr="00B3125F">
        <w:rPr>
          <w:rFonts w:ascii="Palatino Linotype" w:hAnsi="Palatino Linotype" w:cs="Times New Roman"/>
          <w:sz w:val="24"/>
          <w:szCs w:val="24"/>
        </w:rPr>
        <w:t xml:space="preserve"> sepulchro.</w:t>
      </w:r>
    </w:p>
    <w:p w14:paraId="40507FE1" w14:textId="07F9A85E" w:rsidR="00B3125F" w:rsidRPr="00B3125F" w:rsidRDefault="00D658EF" w:rsidP="00153525">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O</w:t>
      </w:r>
      <w:r w:rsidR="00B3125F" w:rsidRPr="00B3125F">
        <w:rPr>
          <w:rFonts w:ascii="Palatino Linotype" w:hAnsi="Palatino Linotype" w:cs="Times New Roman"/>
          <w:sz w:val="24"/>
          <w:szCs w:val="24"/>
        </w:rPr>
        <w:t>mne nefas superi prima iam uoce precantis</w:t>
      </w:r>
    </w:p>
    <w:p w14:paraId="6B46A6DD" w14:textId="77777777"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concedunt carmenque timent audire secundum.</w:t>
      </w:r>
    </w:p>
    <w:p w14:paraId="107C5B1B" w14:textId="559DCD8D"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uiuent</w:t>
      </w:r>
      <w:r w:rsidR="00D037EA">
        <w:rPr>
          <w:rFonts w:ascii="Palatino Linotype" w:hAnsi="Palatino Linotype" w:cs="Times New Roman"/>
          <w:sz w:val="24"/>
          <w:szCs w:val="24"/>
        </w:rPr>
        <w:t>e</w:t>
      </w:r>
      <w:r w:rsidRPr="00B3125F">
        <w:rPr>
          <w:rFonts w:ascii="Palatino Linotype" w:hAnsi="Palatino Linotype" w:cs="Times New Roman"/>
          <w:sz w:val="24"/>
          <w:szCs w:val="24"/>
        </w:rPr>
        <w:t>s</w:t>
      </w:r>
      <w:r w:rsidR="00D037EA">
        <w:rPr>
          <w:rStyle w:val="Appelnotedebasdep"/>
          <w:rFonts w:ascii="Palatino Linotype" w:hAnsi="Palatino Linotype" w:cs="Times New Roman"/>
          <w:sz w:val="24"/>
          <w:szCs w:val="24"/>
        </w:rPr>
        <w:footnoteReference w:id="9"/>
      </w:r>
      <w:r w:rsidRPr="00B3125F">
        <w:rPr>
          <w:rFonts w:ascii="Palatino Linotype" w:hAnsi="Palatino Linotype" w:cs="Times New Roman"/>
          <w:sz w:val="24"/>
          <w:szCs w:val="24"/>
        </w:rPr>
        <w:t xml:space="preserve"> animas et adhuc sua membra regentis</w:t>
      </w:r>
    </w:p>
    <w:p w14:paraId="0DBFE72A" w14:textId="4BAFE0BD"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530 infodit busto, fatis debentibus annos</w:t>
      </w:r>
    </w:p>
    <w:p w14:paraId="1613ED42" w14:textId="0A887619"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mors inuita subit; peruersa funera pompa</w:t>
      </w:r>
      <w:r w:rsidR="00702D6A">
        <w:rPr>
          <w:rStyle w:val="Appelnotedebasdep"/>
          <w:rFonts w:ascii="Palatino Linotype" w:hAnsi="Palatino Linotype" w:cs="Times New Roman"/>
          <w:sz w:val="24"/>
          <w:szCs w:val="24"/>
        </w:rPr>
        <w:footnoteReference w:id="10"/>
      </w:r>
    </w:p>
    <w:p w14:paraId="2BDF28B3" w14:textId="4020301A" w:rsidR="00B3125F" w:rsidRPr="00B3125F" w:rsidRDefault="00B3125F" w:rsidP="00153525">
      <w:pPr>
        <w:spacing w:after="0" w:line="360" w:lineRule="auto"/>
        <w:jc w:val="both"/>
        <w:rPr>
          <w:rFonts w:ascii="Palatino Linotype" w:hAnsi="Palatino Linotype" w:cs="Times New Roman"/>
          <w:sz w:val="24"/>
          <w:szCs w:val="24"/>
        </w:rPr>
      </w:pPr>
      <w:r w:rsidRPr="00B3125F">
        <w:rPr>
          <w:rFonts w:ascii="Palatino Linotype" w:hAnsi="Palatino Linotype" w:cs="Times New Roman"/>
          <w:sz w:val="24"/>
          <w:szCs w:val="24"/>
        </w:rPr>
        <w:t>rettulit</w:t>
      </w:r>
      <w:r w:rsidR="00702D6A">
        <w:rPr>
          <w:rStyle w:val="Appelnotedebasdep"/>
          <w:rFonts w:ascii="Palatino Linotype" w:hAnsi="Palatino Linotype" w:cs="Times New Roman"/>
          <w:sz w:val="24"/>
          <w:szCs w:val="24"/>
        </w:rPr>
        <w:footnoteReference w:id="11"/>
      </w:r>
      <w:r w:rsidRPr="00B3125F">
        <w:rPr>
          <w:rFonts w:ascii="Palatino Linotype" w:hAnsi="Palatino Linotype" w:cs="Times New Roman"/>
          <w:sz w:val="24"/>
          <w:szCs w:val="24"/>
        </w:rPr>
        <w:t xml:space="preserve"> a tumulis, fugere cadauera letum.</w:t>
      </w:r>
    </w:p>
    <w:p w14:paraId="67063882" w14:textId="77777777" w:rsidR="00B3125F" w:rsidRPr="00702D6A" w:rsidRDefault="00B3125F" w:rsidP="00153525">
      <w:pPr>
        <w:spacing w:after="0" w:line="360" w:lineRule="auto"/>
        <w:jc w:val="both"/>
        <w:rPr>
          <w:rFonts w:ascii="Palatino Linotype" w:hAnsi="Palatino Linotype" w:cs="Times New Roman"/>
          <w:b/>
          <w:bCs/>
          <w:i/>
          <w:iCs/>
          <w:sz w:val="24"/>
          <w:szCs w:val="24"/>
        </w:rPr>
      </w:pPr>
    </w:p>
    <w:sectPr w:rsidR="00B3125F" w:rsidRPr="00702D6A" w:rsidSect="005F5D25">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2DA7" w14:textId="77777777" w:rsidR="00B600EB" w:rsidRDefault="00B600EB" w:rsidP="00D658EF">
      <w:pPr>
        <w:spacing w:after="0" w:line="240" w:lineRule="auto"/>
      </w:pPr>
      <w:r>
        <w:separator/>
      </w:r>
    </w:p>
  </w:endnote>
  <w:endnote w:type="continuationSeparator" w:id="0">
    <w:p w14:paraId="4C13B358" w14:textId="77777777" w:rsidR="00B600EB" w:rsidRDefault="00B600EB" w:rsidP="00D6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8520" w14:textId="77777777" w:rsidR="00B600EB" w:rsidRDefault="00B600EB" w:rsidP="00D658EF">
      <w:pPr>
        <w:spacing w:after="0" w:line="240" w:lineRule="auto"/>
      </w:pPr>
      <w:r>
        <w:separator/>
      </w:r>
    </w:p>
  </w:footnote>
  <w:footnote w:type="continuationSeparator" w:id="0">
    <w:p w14:paraId="3BB41175" w14:textId="77777777" w:rsidR="00B600EB" w:rsidRDefault="00B600EB" w:rsidP="00D658EF">
      <w:pPr>
        <w:spacing w:after="0" w:line="240" w:lineRule="auto"/>
      </w:pPr>
      <w:r>
        <w:continuationSeparator/>
      </w:r>
    </w:p>
  </w:footnote>
  <w:footnote w:id="1">
    <w:p w14:paraId="027F67C5" w14:textId="1E645204" w:rsidR="001D521B" w:rsidRPr="00D037EA" w:rsidRDefault="001D521B">
      <w:pPr>
        <w:pStyle w:val="Notedebasdepage"/>
        <w:rPr>
          <w:rFonts w:ascii="Palatino Linotype" w:hAnsi="Palatino Linotype"/>
        </w:rPr>
      </w:pPr>
      <w:r w:rsidRPr="00D037EA">
        <w:rPr>
          <w:rStyle w:val="Appelnotedebasdep"/>
          <w:rFonts w:ascii="Palatino Linotype" w:hAnsi="Palatino Linotype"/>
        </w:rPr>
        <w:footnoteRef/>
      </w:r>
      <w:r w:rsidRPr="00D037EA">
        <w:rPr>
          <w:rFonts w:ascii="Palatino Linotype" w:hAnsi="Palatino Linotype"/>
        </w:rPr>
        <w:t xml:space="preserve"> </w:t>
      </w:r>
      <w:r w:rsidRPr="00702D6A">
        <w:rPr>
          <w:rFonts w:ascii="Palatino Linotype" w:hAnsi="Palatino Linotype"/>
          <w:i/>
          <w:iCs/>
        </w:rPr>
        <w:t>Hos ritus</w:t>
      </w:r>
      <w:r w:rsidRPr="00D037EA">
        <w:rPr>
          <w:rFonts w:ascii="Palatino Linotype" w:hAnsi="Palatino Linotype"/>
        </w:rPr>
        <w:t> : Lucain vient de parler des rites et des incantations des autres sorcières.</w:t>
      </w:r>
    </w:p>
  </w:footnote>
  <w:footnote w:id="2">
    <w:p w14:paraId="07B3F2FC" w14:textId="5928E884" w:rsidR="001D521B" w:rsidRPr="00D037EA" w:rsidRDefault="001D521B">
      <w:pPr>
        <w:pStyle w:val="Notedebasdepage"/>
        <w:rPr>
          <w:rFonts w:ascii="Palatino Linotype" w:hAnsi="Palatino Linotype"/>
        </w:rPr>
      </w:pPr>
      <w:r w:rsidRPr="00D037EA">
        <w:rPr>
          <w:rStyle w:val="Appelnotedebasdep"/>
          <w:rFonts w:ascii="Palatino Linotype" w:hAnsi="Palatino Linotype"/>
        </w:rPr>
        <w:footnoteRef/>
      </w:r>
      <w:r w:rsidRPr="00D037EA">
        <w:rPr>
          <w:rFonts w:ascii="Palatino Linotype" w:hAnsi="Palatino Linotype"/>
        </w:rPr>
        <w:t xml:space="preserve"> </w:t>
      </w:r>
      <w:r w:rsidRPr="00702D6A">
        <w:rPr>
          <w:rFonts w:ascii="Palatino Linotype" w:hAnsi="Palatino Linotype"/>
          <w:i/>
          <w:iCs/>
        </w:rPr>
        <w:t>Si</w:t>
      </w:r>
      <w:r w:rsidR="00702D6A" w:rsidRPr="00702D6A">
        <w:rPr>
          <w:rFonts w:ascii="Palatino Linotype" w:hAnsi="Palatino Linotype"/>
          <w:i/>
          <w:iCs/>
        </w:rPr>
        <w:t>l</w:t>
      </w:r>
      <w:r w:rsidRPr="00702D6A">
        <w:rPr>
          <w:rFonts w:ascii="Palatino Linotype" w:hAnsi="Palatino Linotype"/>
          <w:i/>
          <w:iCs/>
        </w:rPr>
        <w:t>entum=silentium</w:t>
      </w:r>
      <w:r w:rsidRPr="00D037EA">
        <w:rPr>
          <w:rFonts w:ascii="Palatino Linotype" w:hAnsi="Palatino Linotype"/>
        </w:rPr>
        <w:t>.</w:t>
      </w:r>
    </w:p>
  </w:footnote>
  <w:footnote w:id="3">
    <w:p w14:paraId="1BD7B7D0" w14:textId="07A50415" w:rsidR="001D521B" w:rsidRPr="00D037EA" w:rsidRDefault="001D521B">
      <w:pPr>
        <w:pStyle w:val="Notedebasdepage"/>
        <w:rPr>
          <w:rFonts w:ascii="Palatino Linotype" w:hAnsi="Palatino Linotype"/>
        </w:rPr>
      </w:pPr>
      <w:r w:rsidRPr="00D037EA">
        <w:rPr>
          <w:rStyle w:val="Appelnotedebasdep"/>
          <w:rFonts w:ascii="Palatino Linotype" w:hAnsi="Palatino Linotype"/>
        </w:rPr>
        <w:footnoteRef/>
      </w:r>
      <w:r w:rsidRPr="00702D6A">
        <w:rPr>
          <w:rFonts w:ascii="Palatino Linotype" w:hAnsi="Palatino Linotype"/>
          <w:i/>
          <w:iCs/>
        </w:rPr>
        <w:t>Vita</w:t>
      </w:r>
      <w:r w:rsidRPr="00D037EA">
        <w:rPr>
          <w:rFonts w:ascii="Palatino Linotype" w:hAnsi="Palatino Linotype"/>
        </w:rPr>
        <w:t> : bien que vivante, Erichtô peut connaître les mystères de la mort.</w:t>
      </w:r>
    </w:p>
  </w:footnote>
  <w:footnote w:id="4">
    <w:p w14:paraId="6CBBCE44" w14:textId="0A8E1414" w:rsidR="001D521B" w:rsidRPr="00D037EA" w:rsidRDefault="001D521B">
      <w:pPr>
        <w:pStyle w:val="Notedebasdepage"/>
        <w:rPr>
          <w:rFonts w:ascii="Palatino Linotype" w:hAnsi="Palatino Linotype"/>
        </w:rPr>
      </w:pPr>
      <w:r w:rsidRPr="00D037EA">
        <w:rPr>
          <w:rStyle w:val="Appelnotedebasdep"/>
          <w:rFonts w:ascii="Palatino Linotype" w:hAnsi="Palatino Linotype"/>
        </w:rPr>
        <w:footnoteRef/>
      </w:r>
      <w:r w:rsidRPr="00D037EA">
        <w:rPr>
          <w:rFonts w:ascii="Palatino Linotype" w:hAnsi="Palatino Linotype"/>
        </w:rPr>
        <w:t xml:space="preserve"> </w:t>
      </w:r>
      <w:r w:rsidRPr="00702D6A">
        <w:rPr>
          <w:rFonts w:ascii="Palatino Linotype" w:hAnsi="Palatino Linotype"/>
          <w:i/>
          <w:iCs/>
        </w:rPr>
        <w:t>Profanae </w:t>
      </w:r>
      <w:r w:rsidRPr="00D037EA">
        <w:rPr>
          <w:rFonts w:ascii="Palatino Linotype" w:hAnsi="Palatino Linotype"/>
        </w:rPr>
        <w:t>: la sacrilège, càd Erichtô.</w:t>
      </w:r>
    </w:p>
  </w:footnote>
  <w:footnote w:id="5">
    <w:p w14:paraId="750AC48C" w14:textId="54B3A357" w:rsidR="001D521B" w:rsidRPr="00D037EA" w:rsidRDefault="001D521B">
      <w:pPr>
        <w:pStyle w:val="Notedebasdepage"/>
        <w:rPr>
          <w:rFonts w:ascii="Palatino Linotype" w:hAnsi="Palatino Linotype"/>
        </w:rPr>
      </w:pPr>
      <w:r w:rsidRPr="00D037EA">
        <w:rPr>
          <w:rStyle w:val="Appelnotedebasdep"/>
          <w:rFonts w:ascii="Palatino Linotype" w:hAnsi="Palatino Linotype"/>
        </w:rPr>
        <w:footnoteRef/>
      </w:r>
      <w:r w:rsidRPr="00702D6A">
        <w:rPr>
          <w:rFonts w:ascii="Palatino Linotype" w:hAnsi="Palatino Linotype"/>
          <w:i/>
          <w:iCs/>
        </w:rPr>
        <w:t xml:space="preserve"> Nudis</w:t>
      </w:r>
      <w:r w:rsidRPr="00D037EA">
        <w:rPr>
          <w:rFonts w:ascii="Palatino Linotype" w:hAnsi="Palatino Linotype"/>
        </w:rPr>
        <w:t>=vides.</w:t>
      </w:r>
    </w:p>
  </w:footnote>
  <w:footnote w:id="6">
    <w:p w14:paraId="5FDDF17F" w14:textId="19ED46F2" w:rsidR="001D521B" w:rsidRPr="00D037EA" w:rsidRDefault="001D521B">
      <w:pPr>
        <w:pStyle w:val="Notedebasdepage"/>
        <w:rPr>
          <w:rFonts w:ascii="Palatino Linotype" w:hAnsi="Palatino Linotype"/>
        </w:rPr>
      </w:pPr>
      <w:r w:rsidRPr="00D037EA">
        <w:rPr>
          <w:rStyle w:val="Appelnotedebasdep"/>
          <w:rFonts w:ascii="Palatino Linotype" w:hAnsi="Palatino Linotype"/>
        </w:rPr>
        <w:footnoteRef/>
      </w:r>
      <w:r w:rsidRPr="00D037EA">
        <w:rPr>
          <w:rFonts w:ascii="Palatino Linotype" w:hAnsi="Palatino Linotype"/>
        </w:rPr>
        <w:t xml:space="preserve"> </w:t>
      </w:r>
      <w:r w:rsidRPr="00702D6A">
        <w:rPr>
          <w:rFonts w:ascii="Palatino Linotype" w:hAnsi="Palatino Linotype"/>
          <w:i/>
          <w:iCs/>
        </w:rPr>
        <w:t>Perussit</w:t>
      </w:r>
      <w:r w:rsidRPr="00D037EA">
        <w:rPr>
          <w:rFonts w:ascii="Palatino Linotype" w:hAnsi="Palatino Linotype"/>
        </w:rPr>
        <w:t xml:space="preserve"> et les parfaits suivants sont des parfaits d’habitude donc à traduire par des présents. Calcata se r</w:t>
      </w:r>
      <w:r w:rsidR="00702D6A">
        <w:rPr>
          <w:rFonts w:ascii="Palatino Linotype" w:hAnsi="Palatino Linotype"/>
        </w:rPr>
        <w:t>a</w:t>
      </w:r>
      <w:r w:rsidRPr="00D037EA">
        <w:rPr>
          <w:rFonts w:ascii="Palatino Linotype" w:hAnsi="Palatino Linotype"/>
        </w:rPr>
        <w:t>pporte à semina</w:t>
      </w:r>
    </w:p>
  </w:footnote>
  <w:footnote w:id="7">
    <w:p w14:paraId="3E40AD95" w14:textId="44521A6D" w:rsidR="00D037EA" w:rsidRDefault="00D037EA">
      <w:pPr>
        <w:pStyle w:val="Notedebasdepage"/>
      </w:pPr>
      <w:r>
        <w:rPr>
          <w:rStyle w:val="Appelnotedebasdep"/>
        </w:rPr>
        <w:footnoteRef/>
      </w:r>
      <w:r>
        <w:t xml:space="preserve"> </w:t>
      </w:r>
      <w:r w:rsidRPr="00702D6A">
        <w:rPr>
          <w:rFonts w:ascii="Palatino Linotype" w:hAnsi="Palatino Linotype"/>
          <w:i/>
          <w:iCs/>
        </w:rPr>
        <w:t>Fibras … litantis</w:t>
      </w:r>
      <w:r w:rsidRPr="00D037EA">
        <w:rPr>
          <w:rFonts w:ascii="Palatino Linotype" w:hAnsi="Palatino Linotype"/>
        </w:rPr>
        <w:t> : les fibres qu’observe celui qui, en sacrifiant, obtient un présage favorable.</w:t>
      </w:r>
    </w:p>
  </w:footnote>
  <w:footnote w:id="8">
    <w:p w14:paraId="13C30260" w14:textId="2E0F7D19" w:rsidR="00702D6A" w:rsidRPr="00702D6A" w:rsidRDefault="00702D6A">
      <w:pPr>
        <w:pStyle w:val="Notedebasdepage"/>
        <w:rPr>
          <w:rFonts w:ascii="Palatino Linotype" w:hAnsi="Palatino Linotype"/>
        </w:rPr>
      </w:pPr>
      <w:r>
        <w:rPr>
          <w:rStyle w:val="Appelnotedebasdep"/>
        </w:rPr>
        <w:footnoteRef/>
      </w:r>
      <w:r w:rsidRPr="00702D6A">
        <w:rPr>
          <w:i/>
          <w:iCs/>
        </w:rPr>
        <w:t xml:space="preserve"> </w:t>
      </w:r>
      <w:r w:rsidRPr="00702D6A">
        <w:rPr>
          <w:rFonts w:ascii="Palatino Linotype" w:hAnsi="Palatino Linotype"/>
          <w:i/>
          <w:iCs/>
        </w:rPr>
        <w:t>Et</w:t>
      </w:r>
      <w:r w:rsidRPr="00702D6A">
        <w:rPr>
          <w:rFonts w:ascii="Palatino Linotype" w:hAnsi="Palatino Linotype"/>
        </w:rPr>
        <w:t xml:space="preserve">…=comprenez </w:t>
      </w:r>
      <w:r w:rsidRPr="00702D6A">
        <w:rPr>
          <w:rFonts w:ascii="Palatino Linotype" w:hAnsi="Palatino Linotype"/>
          <w:i/>
          <w:iCs/>
        </w:rPr>
        <w:t>et tura quae rapuit</w:t>
      </w:r>
      <w:r w:rsidRPr="00702D6A">
        <w:rPr>
          <w:rFonts w:ascii="Palatino Linotype" w:hAnsi="Palatino Linotype"/>
        </w:rPr>
        <w:t>.</w:t>
      </w:r>
    </w:p>
  </w:footnote>
  <w:footnote w:id="9">
    <w:p w14:paraId="21E36D3F" w14:textId="233EED3E" w:rsidR="00D037EA" w:rsidRPr="00702D6A" w:rsidRDefault="00D037EA">
      <w:pPr>
        <w:pStyle w:val="Notedebasdepage"/>
        <w:rPr>
          <w:rFonts w:ascii="Palatino Linotype" w:hAnsi="Palatino Linotype"/>
        </w:rPr>
      </w:pPr>
      <w:r w:rsidRPr="00702D6A">
        <w:rPr>
          <w:rStyle w:val="Appelnotedebasdep"/>
          <w:rFonts w:ascii="Palatino Linotype" w:hAnsi="Palatino Linotype"/>
        </w:rPr>
        <w:footnoteRef/>
      </w:r>
      <w:r w:rsidRPr="00702D6A">
        <w:rPr>
          <w:rFonts w:ascii="Palatino Linotype" w:hAnsi="Palatino Linotype"/>
        </w:rPr>
        <w:t xml:space="preserve"> </w:t>
      </w:r>
      <w:r w:rsidRPr="00702D6A">
        <w:rPr>
          <w:rFonts w:ascii="Palatino Linotype" w:hAnsi="Palatino Linotype"/>
          <w:i/>
          <w:iCs/>
        </w:rPr>
        <w:t>Viventes….infodit</w:t>
      </w:r>
      <w:r w:rsidRPr="00702D6A">
        <w:rPr>
          <w:rFonts w:ascii="Palatino Linotype" w:hAnsi="Palatino Linotype"/>
        </w:rPr>
        <w:t> : comprenez qu’elle les fait périr par ses incantations, sans que rien laisse prévoir leur mort.</w:t>
      </w:r>
      <w:r w:rsidR="00702D6A" w:rsidRPr="00702D6A">
        <w:rPr>
          <w:rFonts w:ascii="Palatino Linotype" w:hAnsi="Palatino Linotype"/>
        </w:rPr>
        <w:t>.</w:t>
      </w:r>
    </w:p>
  </w:footnote>
  <w:footnote w:id="10">
    <w:p w14:paraId="302752F5" w14:textId="055E3E20" w:rsidR="00702D6A" w:rsidRPr="00702D6A" w:rsidRDefault="00702D6A">
      <w:pPr>
        <w:pStyle w:val="Notedebasdepage"/>
        <w:rPr>
          <w:rFonts w:ascii="Palatino Linotype" w:hAnsi="Palatino Linotype"/>
        </w:rPr>
      </w:pPr>
      <w:r w:rsidRPr="00702D6A">
        <w:rPr>
          <w:rStyle w:val="Appelnotedebasdep"/>
          <w:rFonts w:ascii="Palatino Linotype" w:hAnsi="Palatino Linotype"/>
        </w:rPr>
        <w:footnoteRef/>
      </w:r>
      <w:r w:rsidRPr="00702D6A">
        <w:rPr>
          <w:rFonts w:ascii="Palatino Linotype" w:hAnsi="Palatino Linotype"/>
        </w:rPr>
        <w:t xml:space="preserve"> </w:t>
      </w:r>
      <w:r w:rsidRPr="00702D6A">
        <w:rPr>
          <w:rFonts w:ascii="Palatino Linotype" w:hAnsi="Palatino Linotype"/>
          <w:i/>
          <w:iCs/>
        </w:rPr>
        <w:t>Perversa pompa</w:t>
      </w:r>
      <w:r w:rsidRPr="00702D6A">
        <w:rPr>
          <w:rFonts w:ascii="Palatino Linotype" w:hAnsi="Palatino Linotype"/>
        </w:rPr>
        <w:t> : comprenez que le convoi est dirigé en sens inverse, le mort étant ressuscité.</w:t>
      </w:r>
    </w:p>
  </w:footnote>
  <w:footnote w:id="11">
    <w:p w14:paraId="2DE22159" w14:textId="0AB4E7CD" w:rsidR="00702D6A" w:rsidRDefault="00702D6A">
      <w:pPr>
        <w:pStyle w:val="Notedebasdepage"/>
      </w:pPr>
      <w:r w:rsidRPr="00702D6A">
        <w:rPr>
          <w:rStyle w:val="Appelnotedebasdep"/>
          <w:rFonts w:ascii="Palatino Linotype" w:hAnsi="Palatino Linotype"/>
        </w:rPr>
        <w:footnoteRef/>
      </w:r>
      <w:r w:rsidRPr="00702D6A">
        <w:rPr>
          <w:rFonts w:ascii="Palatino Linotype" w:hAnsi="Palatino Linotype"/>
        </w:rPr>
        <w:t xml:space="preserve"> </w:t>
      </w:r>
      <w:r w:rsidRPr="00702D6A">
        <w:rPr>
          <w:rFonts w:ascii="Palatino Linotype" w:hAnsi="Palatino Linotype"/>
          <w:i/>
          <w:iCs/>
        </w:rPr>
        <w:t>Rettulit</w:t>
      </w:r>
      <w:r w:rsidRPr="00702D6A">
        <w:rPr>
          <w:rFonts w:ascii="Palatino Linotype" w:hAnsi="Palatino Linotype"/>
        </w:rPr>
        <w:t xml:space="preserve"> a pour sujet Erichtô</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4474"/>
    <w:multiLevelType w:val="hybridMultilevel"/>
    <w:tmpl w:val="6BAAF4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5"/>
    <w:rsid w:val="000A0963"/>
    <w:rsid w:val="00153525"/>
    <w:rsid w:val="001D521B"/>
    <w:rsid w:val="002130BD"/>
    <w:rsid w:val="00281093"/>
    <w:rsid w:val="004557BC"/>
    <w:rsid w:val="00473733"/>
    <w:rsid w:val="004962A5"/>
    <w:rsid w:val="00553A38"/>
    <w:rsid w:val="005A67D7"/>
    <w:rsid w:val="005C0216"/>
    <w:rsid w:val="005F5D25"/>
    <w:rsid w:val="00702D6A"/>
    <w:rsid w:val="00715207"/>
    <w:rsid w:val="007C23E0"/>
    <w:rsid w:val="008C2CB0"/>
    <w:rsid w:val="009055EA"/>
    <w:rsid w:val="00AD4389"/>
    <w:rsid w:val="00AF475E"/>
    <w:rsid w:val="00B3125F"/>
    <w:rsid w:val="00B600EB"/>
    <w:rsid w:val="00CD1495"/>
    <w:rsid w:val="00D037EA"/>
    <w:rsid w:val="00D303FE"/>
    <w:rsid w:val="00D40342"/>
    <w:rsid w:val="00D658EF"/>
    <w:rsid w:val="00F03BEC"/>
    <w:rsid w:val="00FE3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FAB2"/>
  <w15:chartTrackingRefBased/>
  <w15:docId w15:val="{D98E5DB1-7424-4828-8E00-ECB7EBCB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53525"/>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25F"/>
    <w:pPr>
      <w:ind w:left="720"/>
      <w:contextualSpacing/>
    </w:pPr>
  </w:style>
  <w:style w:type="paragraph" w:styleId="Notedebasdepage">
    <w:name w:val="footnote text"/>
    <w:basedOn w:val="Normal"/>
    <w:link w:val="NotedebasdepageCar"/>
    <w:uiPriority w:val="99"/>
    <w:semiHidden/>
    <w:unhideWhenUsed/>
    <w:rsid w:val="00D658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58EF"/>
    <w:rPr>
      <w:sz w:val="20"/>
      <w:szCs w:val="20"/>
    </w:rPr>
  </w:style>
  <w:style w:type="character" w:styleId="Appelnotedebasdep">
    <w:name w:val="footnote reference"/>
    <w:basedOn w:val="Policepardfaut"/>
    <w:uiPriority w:val="99"/>
    <w:semiHidden/>
    <w:unhideWhenUsed/>
    <w:rsid w:val="00D658EF"/>
    <w:rPr>
      <w:vertAlign w:val="superscript"/>
    </w:rPr>
  </w:style>
  <w:style w:type="character" w:customStyle="1" w:styleId="Titre1Car">
    <w:name w:val="Titre 1 Car"/>
    <w:basedOn w:val="Policepardfaut"/>
    <w:link w:val="Titre1"/>
    <w:rsid w:val="00153525"/>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8C2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69166">
      <w:bodyDiv w:val="1"/>
      <w:marLeft w:val="0"/>
      <w:marRight w:val="0"/>
      <w:marTop w:val="0"/>
      <w:marBottom w:val="0"/>
      <w:divBdr>
        <w:top w:val="none" w:sz="0" w:space="0" w:color="auto"/>
        <w:left w:val="none" w:sz="0" w:space="0" w:color="auto"/>
        <w:bottom w:val="none" w:sz="0" w:space="0" w:color="auto"/>
        <w:right w:val="none" w:sz="0" w:space="0" w:color="auto"/>
      </w:divBdr>
    </w:div>
    <w:div w:id="17552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7C89-B0C4-466B-8EE3-571E3A0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1267</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VULLIARD</dc:creator>
  <cp:keywords/>
  <dc:description/>
  <cp:lastModifiedBy>Christine VULLIARD</cp:lastModifiedBy>
  <cp:revision>19</cp:revision>
  <dcterms:created xsi:type="dcterms:W3CDTF">2020-06-07T14:18:00Z</dcterms:created>
  <dcterms:modified xsi:type="dcterms:W3CDTF">2021-06-04T20:26:00Z</dcterms:modified>
</cp:coreProperties>
</file>